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318" w:tblpY="430"/>
        <w:tblW w:w="9294" w:type="dxa"/>
        <w:tblLayout w:type="fixed"/>
        <w:tblLook w:val="04A0" w:firstRow="1" w:lastRow="0" w:firstColumn="1" w:lastColumn="0" w:noHBand="0" w:noVBand="1"/>
      </w:tblPr>
      <w:tblGrid>
        <w:gridCol w:w="4775"/>
        <w:gridCol w:w="4519"/>
      </w:tblGrid>
      <w:tr w:rsidR="007C41B2" w:rsidRPr="00D13CDE" w14:paraId="7BAC4BD5" w14:textId="77777777" w:rsidTr="00571810">
        <w:trPr>
          <w:trHeight w:val="1275"/>
        </w:trPr>
        <w:tc>
          <w:tcPr>
            <w:tcW w:w="4775" w:type="dxa"/>
          </w:tcPr>
          <w:p w14:paraId="3FF7A772" w14:textId="77777777" w:rsidR="007C41B2" w:rsidRPr="00C60710" w:rsidRDefault="007C41B2" w:rsidP="00C7496F">
            <w:pPr>
              <w:pStyle w:val="a6"/>
              <w:spacing w:line="360" w:lineRule="auto"/>
              <w:rPr>
                <w:rFonts w:ascii="Verdana" w:hAnsi="Verdana"/>
                <w:b/>
                <w:sz w:val="22"/>
                <w:szCs w:val="22"/>
              </w:rPr>
            </w:pPr>
            <w:bookmarkStart w:id="0" w:name="_GoBack"/>
            <w:bookmarkEnd w:id="0"/>
            <w:r w:rsidRPr="00C60710">
              <w:rPr>
                <w:rFonts w:ascii="Verdana" w:hAnsi="Verdana"/>
                <w:b/>
                <w:sz w:val="22"/>
                <w:szCs w:val="22"/>
              </w:rPr>
              <w:t>«СОГЛАСОВАНО»</w:t>
            </w:r>
          </w:p>
          <w:p w14:paraId="1ADF9A8E" w14:textId="1F8ECDCA" w:rsidR="007C41B2" w:rsidRPr="00D13CDE" w:rsidRDefault="007C41B2" w:rsidP="00C7496F">
            <w:pPr>
              <w:pStyle w:val="a6"/>
              <w:spacing w:line="360" w:lineRule="auto"/>
              <w:rPr>
                <w:rFonts w:ascii="Verdana" w:hAnsi="Verdana"/>
                <w:sz w:val="22"/>
                <w:szCs w:val="22"/>
              </w:rPr>
            </w:pPr>
            <w:r w:rsidRPr="00D13CDE" w:rsidDel="00C60710">
              <w:rPr>
                <w:rFonts w:ascii="Verdana" w:hAnsi="Verdana"/>
                <w:sz w:val="22"/>
                <w:szCs w:val="22"/>
              </w:rPr>
              <w:t xml:space="preserve"> </w:t>
            </w:r>
            <w:r w:rsidR="00320C68">
              <w:rPr>
                <w:rFonts w:ascii="Verdana" w:hAnsi="Verdana"/>
                <w:sz w:val="22"/>
                <w:szCs w:val="22"/>
              </w:rPr>
              <w:t>«2</w:t>
            </w:r>
            <w:r w:rsidR="001A2BC9" w:rsidRPr="004E7F24">
              <w:rPr>
                <w:rFonts w:ascii="Verdana" w:hAnsi="Verdana"/>
                <w:sz w:val="22"/>
                <w:szCs w:val="22"/>
              </w:rPr>
              <w:t>9</w:t>
            </w:r>
            <w:r w:rsidR="0015069E">
              <w:rPr>
                <w:rFonts w:ascii="Verdana" w:hAnsi="Verdana"/>
                <w:sz w:val="22"/>
                <w:szCs w:val="22"/>
              </w:rPr>
              <w:t xml:space="preserve">» </w:t>
            </w:r>
            <w:r w:rsidR="00512E7C">
              <w:rPr>
                <w:rFonts w:ascii="Verdana" w:hAnsi="Verdana"/>
                <w:sz w:val="22"/>
                <w:szCs w:val="22"/>
              </w:rPr>
              <w:t xml:space="preserve">апреля </w:t>
            </w:r>
            <w:r w:rsidRPr="00D13CDE">
              <w:rPr>
                <w:rFonts w:ascii="Verdana" w:hAnsi="Verdana"/>
                <w:sz w:val="22"/>
                <w:szCs w:val="22"/>
              </w:rPr>
              <w:t>201</w:t>
            </w:r>
            <w:r w:rsidR="007E2E2A">
              <w:rPr>
                <w:rFonts w:ascii="Verdana" w:hAnsi="Verdana"/>
                <w:sz w:val="22"/>
                <w:szCs w:val="22"/>
              </w:rPr>
              <w:t>9</w:t>
            </w:r>
            <w:r w:rsidRPr="00D13CDE">
              <w:rPr>
                <w:rFonts w:ascii="Verdana" w:hAnsi="Verdana"/>
                <w:sz w:val="22"/>
                <w:szCs w:val="22"/>
              </w:rPr>
              <w:t xml:space="preserve"> г</w:t>
            </w:r>
            <w:r>
              <w:rPr>
                <w:rFonts w:ascii="Verdana" w:hAnsi="Verdana"/>
                <w:sz w:val="22"/>
                <w:szCs w:val="22"/>
              </w:rPr>
              <w:t>.</w:t>
            </w:r>
            <w:r w:rsidRPr="00D13CDE">
              <w:rPr>
                <w:rFonts w:ascii="Verdana" w:hAnsi="Verdana"/>
                <w:sz w:val="22"/>
                <w:szCs w:val="22"/>
              </w:rPr>
              <w:t xml:space="preserve"> </w:t>
            </w:r>
          </w:p>
          <w:p w14:paraId="0F3900C5" w14:textId="77777777" w:rsidR="007C41B2" w:rsidRPr="00D13CDE" w:rsidRDefault="007C41B2" w:rsidP="00C7496F">
            <w:pPr>
              <w:pStyle w:val="a6"/>
              <w:spacing w:line="360" w:lineRule="auto"/>
              <w:rPr>
                <w:rFonts w:ascii="Verdana" w:hAnsi="Verdana"/>
                <w:sz w:val="22"/>
                <w:szCs w:val="22"/>
              </w:rPr>
            </w:pPr>
          </w:p>
          <w:p w14:paraId="18DF4E79" w14:textId="77777777" w:rsidR="007C41B2" w:rsidRPr="007C41B2" w:rsidRDefault="007C41B2" w:rsidP="00C7496F">
            <w:pPr>
              <w:pStyle w:val="a6"/>
              <w:spacing w:line="360" w:lineRule="auto"/>
              <w:rPr>
                <w:rFonts w:ascii="Verdana" w:hAnsi="Verdana"/>
                <w:sz w:val="22"/>
                <w:szCs w:val="22"/>
              </w:rPr>
            </w:pPr>
            <w:r w:rsidRPr="007C41B2">
              <w:rPr>
                <w:rFonts w:ascii="Verdana" w:hAnsi="Verdana"/>
                <w:sz w:val="22"/>
                <w:szCs w:val="22"/>
              </w:rPr>
              <w:t>Генеральный   директор</w:t>
            </w:r>
          </w:p>
          <w:p w14:paraId="49D247AE" w14:textId="77777777" w:rsidR="007C41B2" w:rsidRPr="007C41B2" w:rsidRDefault="007C41B2" w:rsidP="00C7496F">
            <w:pPr>
              <w:pStyle w:val="a6"/>
              <w:spacing w:line="360" w:lineRule="auto"/>
              <w:rPr>
                <w:rFonts w:ascii="Verdana" w:hAnsi="Verdana"/>
                <w:sz w:val="22"/>
                <w:szCs w:val="22"/>
              </w:rPr>
            </w:pPr>
            <w:r w:rsidRPr="007C41B2">
              <w:rPr>
                <w:rFonts w:ascii="Verdana" w:hAnsi="Verdana"/>
                <w:sz w:val="22"/>
                <w:szCs w:val="22"/>
              </w:rPr>
              <w:t>ЗАО «Первый специализированный»</w:t>
            </w:r>
          </w:p>
          <w:p w14:paraId="2314C23E" w14:textId="77777777" w:rsidR="007C41B2" w:rsidRDefault="007C41B2" w:rsidP="00C7496F">
            <w:pPr>
              <w:pStyle w:val="a6"/>
              <w:spacing w:line="360" w:lineRule="auto"/>
              <w:rPr>
                <w:rFonts w:ascii="Verdana" w:hAnsi="Verdana"/>
                <w:sz w:val="22"/>
                <w:szCs w:val="22"/>
              </w:rPr>
            </w:pPr>
            <w:r w:rsidRPr="007C41B2">
              <w:rPr>
                <w:rFonts w:ascii="Verdana" w:hAnsi="Verdana"/>
                <w:sz w:val="22"/>
                <w:szCs w:val="22"/>
              </w:rPr>
              <w:t>Депозитарий»</w:t>
            </w:r>
            <w:r>
              <w:rPr>
                <w:rFonts w:ascii="Verdana" w:hAnsi="Verdana"/>
                <w:sz w:val="22"/>
                <w:szCs w:val="22"/>
              </w:rPr>
              <w:t xml:space="preserve"> </w:t>
            </w:r>
          </w:p>
          <w:p w14:paraId="6E6C8ACE" w14:textId="77777777" w:rsidR="007C41B2" w:rsidRPr="00D13CDE" w:rsidRDefault="007C41B2" w:rsidP="00203E1C">
            <w:pPr>
              <w:pStyle w:val="a6"/>
              <w:spacing w:line="360" w:lineRule="auto"/>
              <w:rPr>
                <w:rFonts w:ascii="Verdana" w:hAnsi="Verdana"/>
                <w:sz w:val="22"/>
                <w:szCs w:val="22"/>
              </w:rPr>
            </w:pPr>
            <w:r>
              <w:rPr>
                <w:rFonts w:ascii="Verdana" w:hAnsi="Verdana"/>
                <w:sz w:val="22"/>
                <w:szCs w:val="22"/>
              </w:rPr>
              <w:t>_________________ Панкратова</w:t>
            </w:r>
            <w:r w:rsidR="00203E1C">
              <w:rPr>
                <w:rFonts w:ascii="Verdana" w:hAnsi="Verdana"/>
                <w:sz w:val="22"/>
                <w:szCs w:val="22"/>
              </w:rPr>
              <w:t xml:space="preserve"> Г.Н.</w:t>
            </w:r>
          </w:p>
        </w:tc>
        <w:tc>
          <w:tcPr>
            <w:tcW w:w="4519" w:type="dxa"/>
          </w:tcPr>
          <w:p w14:paraId="5515E936" w14:textId="77777777" w:rsidR="007C41B2" w:rsidRPr="00C60710" w:rsidRDefault="007C41B2" w:rsidP="00C7496F">
            <w:pPr>
              <w:pStyle w:val="a6"/>
              <w:spacing w:line="360" w:lineRule="auto"/>
              <w:rPr>
                <w:rFonts w:ascii="Verdana" w:hAnsi="Verdana"/>
                <w:b/>
                <w:sz w:val="22"/>
                <w:szCs w:val="22"/>
              </w:rPr>
            </w:pPr>
            <w:r w:rsidRPr="00C60710" w:rsidDel="00C60710">
              <w:rPr>
                <w:rFonts w:ascii="Verdana" w:hAnsi="Verdana"/>
                <w:b/>
                <w:sz w:val="22"/>
                <w:szCs w:val="22"/>
              </w:rPr>
              <w:t xml:space="preserve"> </w:t>
            </w:r>
            <w:r w:rsidRPr="00C60710">
              <w:rPr>
                <w:rFonts w:ascii="Verdana" w:hAnsi="Verdana"/>
                <w:b/>
                <w:sz w:val="22"/>
                <w:szCs w:val="22"/>
              </w:rPr>
              <w:t xml:space="preserve"> «УТВЕРЖДЕНО»</w:t>
            </w:r>
          </w:p>
          <w:p w14:paraId="44A09781" w14:textId="447972FC" w:rsidR="007C41B2" w:rsidRPr="00C60710" w:rsidRDefault="007C41B2" w:rsidP="00C7496F">
            <w:pPr>
              <w:pStyle w:val="a6"/>
              <w:spacing w:line="360" w:lineRule="auto"/>
              <w:rPr>
                <w:rFonts w:ascii="Verdana" w:hAnsi="Verdana"/>
                <w:sz w:val="22"/>
                <w:szCs w:val="22"/>
              </w:rPr>
            </w:pPr>
            <w:r w:rsidRPr="00D13CDE">
              <w:rPr>
                <w:rFonts w:ascii="Verdana" w:hAnsi="Verdana"/>
                <w:sz w:val="22"/>
                <w:szCs w:val="22"/>
              </w:rPr>
              <w:t xml:space="preserve"> </w:t>
            </w:r>
            <w:r w:rsidR="00320C68">
              <w:rPr>
                <w:rFonts w:ascii="Verdana" w:hAnsi="Verdana"/>
                <w:sz w:val="22"/>
                <w:szCs w:val="22"/>
              </w:rPr>
              <w:t>«2</w:t>
            </w:r>
            <w:r w:rsidR="001A2BC9" w:rsidRPr="004E7F24">
              <w:rPr>
                <w:rFonts w:ascii="Verdana" w:hAnsi="Verdana"/>
                <w:sz w:val="22"/>
                <w:szCs w:val="22"/>
              </w:rPr>
              <w:t>9</w:t>
            </w:r>
            <w:r w:rsidR="0015069E" w:rsidRPr="00D13CDE">
              <w:rPr>
                <w:rFonts w:ascii="Verdana" w:hAnsi="Verdana"/>
                <w:sz w:val="22"/>
                <w:szCs w:val="22"/>
              </w:rPr>
              <w:t xml:space="preserve">» </w:t>
            </w:r>
            <w:r w:rsidR="00512E7C">
              <w:rPr>
                <w:rFonts w:ascii="Verdana" w:hAnsi="Verdana"/>
                <w:sz w:val="22"/>
                <w:szCs w:val="22"/>
              </w:rPr>
              <w:t xml:space="preserve">апреля </w:t>
            </w:r>
            <w:r w:rsidR="00780F23">
              <w:rPr>
                <w:rFonts w:ascii="Verdana" w:hAnsi="Verdana"/>
                <w:sz w:val="22"/>
                <w:szCs w:val="22"/>
              </w:rPr>
              <w:t>201</w:t>
            </w:r>
            <w:r w:rsidR="007E2E2A">
              <w:rPr>
                <w:rFonts w:ascii="Verdana" w:hAnsi="Verdana"/>
                <w:sz w:val="22"/>
                <w:szCs w:val="22"/>
              </w:rPr>
              <w:t>9</w:t>
            </w:r>
            <w:r>
              <w:rPr>
                <w:rFonts w:ascii="Verdana" w:hAnsi="Verdana"/>
                <w:sz w:val="22"/>
                <w:szCs w:val="22"/>
              </w:rPr>
              <w:t xml:space="preserve"> г.    </w:t>
            </w:r>
            <w:r w:rsidRPr="00D13CDE">
              <w:rPr>
                <w:rFonts w:ascii="Verdana" w:hAnsi="Verdana"/>
                <w:sz w:val="22"/>
                <w:szCs w:val="22"/>
              </w:rPr>
              <w:t xml:space="preserve">   </w:t>
            </w:r>
          </w:p>
          <w:p w14:paraId="5FE1165D" w14:textId="77777777" w:rsidR="007C41B2" w:rsidRPr="00C60710" w:rsidRDefault="007C41B2" w:rsidP="00C7496F">
            <w:pPr>
              <w:pStyle w:val="a6"/>
              <w:spacing w:line="360" w:lineRule="auto"/>
              <w:rPr>
                <w:rFonts w:ascii="Verdana" w:hAnsi="Verdana"/>
                <w:sz w:val="22"/>
                <w:szCs w:val="22"/>
              </w:rPr>
            </w:pPr>
          </w:p>
          <w:p w14:paraId="5923DA35" w14:textId="77777777" w:rsidR="007C41B2" w:rsidRPr="007C41B2" w:rsidRDefault="007C41B2" w:rsidP="00C7496F">
            <w:pPr>
              <w:pStyle w:val="a6"/>
              <w:spacing w:line="360" w:lineRule="auto"/>
              <w:rPr>
                <w:rFonts w:ascii="Verdana" w:hAnsi="Verdana"/>
                <w:sz w:val="22"/>
                <w:szCs w:val="22"/>
              </w:rPr>
            </w:pPr>
            <w:r w:rsidRPr="007C41B2">
              <w:rPr>
                <w:rFonts w:ascii="Verdana" w:hAnsi="Verdana"/>
                <w:sz w:val="22"/>
                <w:szCs w:val="22"/>
              </w:rPr>
              <w:t>Генеральный   директор</w:t>
            </w:r>
          </w:p>
          <w:p w14:paraId="4F76F6B9" w14:textId="77777777" w:rsidR="007C41B2" w:rsidRPr="007C41B2" w:rsidRDefault="007C41B2" w:rsidP="00C7496F">
            <w:pPr>
              <w:pStyle w:val="a6"/>
              <w:spacing w:line="360" w:lineRule="auto"/>
              <w:rPr>
                <w:rFonts w:ascii="Verdana" w:hAnsi="Verdana"/>
                <w:sz w:val="22"/>
                <w:szCs w:val="22"/>
              </w:rPr>
            </w:pPr>
            <w:r w:rsidRPr="007C41B2">
              <w:rPr>
                <w:rFonts w:ascii="Verdana" w:hAnsi="Verdana"/>
                <w:sz w:val="22"/>
                <w:szCs w:val="22"/>
              </w:rPr>
              <w:t>ТКБ Инвестмент Партнерс</w:t>
            </w:r>
          </w:p>
          <w:p w14:paraId="21E3FE63" w14:textId="77777777" w:rsidR="007C41B2" w:rsidRDefault="007C41B2" w:rsidP="00C7496F">
            <w:pPr>
              <w:pStyle w:val="a6"/>
              <w:spacing w:line="360" w:lineRule="auto"/>
              <w:rPr>
                <w:rFonts w:ascii="Verdana" w:hAnsi="Verdana"/>
                <w:sz w:val="22"/>
                <w:szCs w:val="22"/>
              </w:rPr>
            </w:pPr>
            <w:r w:rsidRPr="007C41B2">
              <w:rPr>
                <w:rFonts w:ascii="Verdana" w:hAnsi="Verdana"/>
                <w:sz w:val="22"/>
                <w:szCs w:val="22"/>
              </w:rPr>
              <w:t>(</w:t>
            </w:r>
            <w:r>
              <w:rPr>
                <w:rFonts w:ascii="Verdana" w:hAnsi="Verdana"/>
                <w:sz w:val="22"/>
                <w:szCs w:val="22"/>
              </w:rPr>
              <w:t>А</w:t>
            </w:r>
            <w:r w:rsidRPr="007C41B2">
              <w:rPr>
                <w:rFonts w:ascii="Verdana" w:hAnsi="Verdana"/>
                <w:sz w:val="22"/>
                <w:szCs w:val="22"/>
              </w:rPr>
              <w:t>кционерное общество)</w:t>
            </w:r>
          </w:p>
          <w:p w14:paraId="42A2D403" w14:textId="77777777" w:rsidR="007C41B2" w:rsidRPr="00C60710" w:rsidRDefault="007C41B2" w:rsidP="00C7496F">
            <w:pPr>
              <w:pStyle w:val="a6"/>
              <w:spacing w:line="360" w:lineRule="auto"/>
              <w:rPr>
                <w:rFonts w:ascii="Verdana" w:hAnsi="Verdana"/>
                <w:sz w:val="22"/>
                <w:szCs w:val="22"/>
              </w:rPr>
            </w:pPr>
            <w:r>
              <w:rPr>
                <w:rFonts w:ascii="Verdana" w:hAnsi="Verdana"/>
                <w:sz w:val="22"/>
                <w:szCs w:val="22"/>
              </w:rPr>
              <w:t>_________________Кириллов В.Е.</w:t>
            </w:r>
          </w:p>
        </w:tc>
      </w:tr>
    </w:tbl>
    <w:p w14:paraId="1BE614EE" w14:textId="77777777" w:rsidR="007C41B2" w:rsidRPr="00D13CDE" w:rsidRDefault="007C41B2" w:rsidP="00C7496F">
      <w:pPr>
        <w:spacing w:after="0" w:line="360" w:lineRule="auto"/>
        <w:jc w:val="both"/>
        <w:rPr>
          <w:rFonts w:ascii="Verdana" w:hAnsi="Verdana" w:cs="Times New Roman"/>
        </w:rPr>
      </w:pPr>
    </w:p>
    <w:p w14:paraId="64BDAD53" w14:textId="77777777" w:rsidR="007C41B2" w:rsidRPr="00D13CDE" w:rsidRDefault="007C41B2" w:rsidP="00C7496F">
      <w:pPr>
        <w:spacing w:after="0" w:line="360" w:lineRule="auto"/>
        <w:jc w:val="both"/>
        <w:rPr>
          <w:rFonts w:ascii="Verdana" w:hAnsi="Verdana" w:cs="Times New Roman"/>
          <w:snapToGrid w:val="0"/>
        </w:rPr>
      </w:pPr>
    </w:p>
    <w:p w14:paraId="5BAF3233" w14:textId="77777777" w:rsidR="007C41B2" w:rsidRPr="00D13CDE" w:rsidRDefault="007C41B2" w:rsidP="00C7496F">
      <w:pPr>
        <w:spacing w:after="0" w:line="360" w:lineRule="auto"/>
        <w:jc w:val="both"/>
        <w:rPr>
          <w:rFonts w:ascii="Verdana" w:hAnsi="Verdana" w:cs="Times New Roman"/>
          <w:snapToGrid w:val="0"/>
        </w:rPr>
      </w:pPr>
    </w:p>
    <w:p w14:paraId="6B25C1B1" w14:textId="77777777" w:rsidR="007C41B2" w:rsidRPr="00D13CDE" w:rsidRDefault="007C41B2" w:rsidP="00C7496F">
      <w:pPr>
        <w:spacing w:after="0" w:line="360" w:lineRule="auto"/>
        <w:jc w:val="both"/>
        <w:rPr>
          <w:rFonts w:ascii="Verdana" w:hAnsi="Verdana" w:cs="Times New Roman"/>
          <w:snapToGrid w:val="0"/>
        </w:rPr>
      </w:pPr>
    </w:p>
    <w:p w14:paraId="2284841C" w14:textId="77777777" w:rsidR="007C41B2" w:rsidRPr="00C60710" w:rsidRDefault="007C41B2" w:rsidP="00C7496F">
      <w:pPr>
        <w:spacing w:after="0" w:line="360" w:lineRule="auto"/>
        <w:jc w:val="both"/>
        <w:rPr>
          <w:rFonts w:ascii="Verdana" w:hAnsi="Verdana" w:cs="Times New Roman"/>
          <w:b/>
          <w:snapToGrid w:val="0"/>
        </w:rPr>
      </w:pPr>
    </w:p>
    <w:p w14:paraId="50CCF3B9" w14:textId="77777777" w:rsidR="00780F23" w:rsidRDefault="00780F23" w:rsidP="00780F23">
      <w:pPr>
        <w:tabs>
          <w:tab w:val="left" w:pos="8364"/>
        </w:tabs>
        <w:spacing w:after="0" w:line="360" w:lineRule="auto"/>
        <w:jc w:val="center"/>
        <w:outlineLvl w:val="0"/>
        <w:rPr>
          <w:rFonts w:ascii="Verdana" w:hAnsi="Verdana" w:cs="Times New Roman"/>
          <w:b/>
          <w:snapToGrid w:val="0"/>
          <w:sz w:val="28"/>
          <w:szCs w:val="28"/>
        </w:rPr>
      </w:pPr>
      <w:r w:rsidRPr="00C60710">
        <w:rPr>
          <w:rFonts w:ascii="Verdana" w:hAnsi="Verdana" w:cs="Times New Roman"/>
          <w:b/>
          <w:snapToGrid w:val="0"/>
          <w:sz w:val="28"/>
          <w:szCs w:val="28"/>
        </w:rPr>
        <w:t>Правила определения стоимости чистых активов</w:t>
      </w:r>
    </w:p>
    <w:p w14:paraId="61AED9F8" w14:textId="77777777" w:rsidR="00780F23" w:rsidRPr="00B31092" w:rsidRDefault="00780F23" w:rsidP="00780F23">
      <w:pPr>
        <w:tabs>
          <w:tab w:val="left" w:pos="8364"/>
        </w:tabs>
        <w:spacing w:after="0" w:line="360" w:lineRule="auto"/>
        <w:jc w:val="center"/>
        <w:outlineLvl w:val="0"/>
        <w:rPr>
          <w:rFonts w:ascii="Verdana" w:hAnsi="Verdana" w:cs="Times New Roman"/>
          <w:snapToGrid w:val="0"/>
          <w:sz w:val="28"/>
          <w:szCs w:val="28"/>
        </w:rPr>
      </w:pPr>
      <w:r>
        <w:rPr>
          <w:rFonts w:ascii="Verdana" w:hAnsi="Verdana" w:cs="Times New Roman"/>
          <w:snapToGrid w:val="0"/>
          <w:sz w:val="28"/>
          <w:szCs w:val="28"/>
        </w:rPr>
        <w:t>в</w:t>
      </w:r>
      <w:r w:rsidRPr="00B31092">
        <w:rPr>
          <w:rFonts w:ascii="Verdana" w:hAnsi="Verdana" w:cs="Times New Roman"/>
          <w:snapToGrid w:val="0"/>
          <w:sz w:val="28"/>
          <w:szCs w:val="28"/>
        </w:rPr>
        <w:t xml:space="preserve"> Новой редакции</w:t>
      </w:r>
    </w:p>
    <w:p w14:paraId="0BECF02A" w14:textId="77777777" w:rsidR="007C41B2" w:rsidRPr="00C60710" w:rsidRDefault="007C41B2" w:rsidP="00C7496F">
      <w:pPr>
        <w:tabs>
          <w:tab w:val="left" w:pos="8364"/>
        </w:tabs>
        <w:spacing w:after="0" w:line="360" w:lineRule="auto"/>
        <w:jc w:val="both"/>
        <w:outlineLvl w:val="0"/>
        <w:rPr>
          <w:rFonts w:ascii="Verdana" w:hAnsi="Verdana" w:cs="Times New Roman"/>
          <w:b/>
          <w:snapToGrid w:val="0"/>
          <w:sz w:val="28"/>
          <w:szCs w:val="28"/>
        </w:rPr>
      </w:pPr>
    </w:p>
    <w:p w14:paraId="1BC63268" w14:textId="49314DFE" w:rsidR="007C41B2" w:rsidRDefault="00720F28" w:rsidP="00C7496F">
      <w:pPr>
        <w:tabs>
          <w:tab w:val="left" w:pos="8364"/>
        </w:tabs>
        <w:spacing w:after="0" w:line="360" w:lineRule="auto"/>
        <w:jc w:val="both"/>
        <w:outlineLvl w:val="0"/>
        <w:rPr>
          <w:rFonts w:ascii="Verdana" w:hAnsi="Verdana" w:cs="Times New Roman"/>
          <w:snapToGrid w:val="0"/>
          <w:vertAlign w:val="superscript"/>
        </w:rPr>
      </w:pPr>
      <w:r w:rsidRPr="00720F28">
        <w:rPr>
          <w:rFonts w:ascii="Verdana" w:hAnsi="Verdana" w:cs="Times New Roman"/>
          <w:snapToGrid w:val="0"/>
          <w:sz w:val="26"/>
          <w:szCs w:val="26"/>
          <w:u w:val="single"/>
        </w:rPr>
        <w:t>ОТКРЫТ</w:t>
      </w:r>
      <w:r>
        <w:rPr>
          <w:rFonts w:ascii="Verdana" w:hAnsi="Verdana" w:cs="Times New Roman"/>
          <w:snapToGrid w:val="0"/>
          <w:sz w:val="26"/>
          <w:szCs w:val="26"/>
          <w:u w:val="single"/>
        </w:rPr>
        <w:t>ЫЙ</w:t>
      </w:r>
      <w:r w:rsidRPr="00720F28">
        <w:rPr>
          <w:rFonts w:ascii="Verdana" w:hAnsi="Verdana" w:cs="Times New Roman"/>
          <w:snapToGrid w:val="0"/>
          <w:sz w:val="26"/>
          <w:szCs w:val="26"/>
          <w:u w:val="single"/>
        </w:rPr>
        <w:t xml:space="preserve"> ПАЕВО</w:t>
      </w:r>
      <w:r>
        <w:rPr>
          <w:rFonts w:ascii="Verdana" w:hAnsi="Verdana" w:cs="Times New Roman"/>
          <w:snapToGrid w:val="0"/>
          <w:sz w:val="26"/>
          <w:szCs w:val="26"/>
          <w:u w:val="single"/>
        </w:rPr>
        <w:t>Й</w:t>
      </w:r>
      <w:r w:rsidRPr="00720F28">
        <w:rPr>
          <w:rFonts w:ascii="Verdana" w:hAnsi="Verdana" w:cs="Times New Roman"/>
          <w:snapToGrid w:val="0"/>
          <w:sz w:val="26"/>
          <w:szCs w:val="26"/>
          <w:u w:val="single"/>
        </w:rPr>
        <w:t xml:space="preserve"> ИНВЕСТИЦИОНН</w:t>
      </w:r>
      <w:r>
        <w:rPr>
          <w:rFonts w:ascii="Verdana" w:hAnsi="Verdana" w:cs="Times New Roman"/>
          <w:snapToGrid w:val="0"/>
          <w:sz w:val="26"/>
          <w:szCs w:val="26"/>
          <w:u w:val="single"/>
        </w:rPr>
        <w:t>ЫЙ</w:t>
      </w:r>
      <w:r w:rsidRPr="00720F28">
        <w:rPr>
          <w:rFonts w:ascii="Verdana" w:hAnsi="Verdana" w:cs="Times New Roman"/>
          <w:snapToGrid w:val="0"/>
          <w:sz w:val="26"/>
          <w:szCs w:val="26"/>
          <w:u w:val="single"/>
        </w:rPr>
        <w:t xml:space="preserve"> </w:t>
      </w:r>
      <w:r w:rsidR="001F3FDE" w:rsidRPr="00720F28">
        <w:rPr>
          <w:rFonts w:ascii="Verdana" w:hAnsi="Verdana" w:cs="Times New Roman"/>
          <w:snapToGrid w:val="0"/>
          <w:sz w:val="26"/>
          <w:szCs w:val="26"/>
          <w:u w:val="single"/>
        </w:rPr>
        <w:t xml:space="preserve">ФОНД </w:t>
      </w:r>
      <w:r w:rsidR="00FE3F1A">
        <w:rPr>
          <w:rFonts w:ascii="Verdana" w:hAnsi="Verdana" w:cs="Times New Roman"/>
          <w:snapToGrid w:val="0"/>
          <w:sz w:val="26"/>
          <w:szCs w:val="26"/>
          <w:u w:val="single"/>
        </w:rPr>
        <w:t>РЫНОЧНЫХ ФИНАНСОВЫХ ИНСТРУМЕНТОВ</w:t>
      </w:r>
      <w:r w:rsidRPr="00720F28">
        <w:rPr>
          <w:rFonts w:ascii="Verdana" w:hAnsi="Verdana" w:cs="Times New Roman"/>
          <w:snapToGrid w:val="0"/>
          <w:sz w:val="26"/>
          <w:szCs w:val="26"/>
          <w:u w:val="single"/>
        </w:rPr>
        <w:t xml:space="preserve"> «ТКБ ИНВЕСТМЕНТ </w:t>
      </w:r>
      <w:r w:rsidR="001F3FDE" w:rsidRPr="00720F28">
        <w:rPr>
          <w:rFonts w:ascii="Verdana" w:hAnsi="Verdana" w:cs="Times New Roman"/>
          <w:snapToGrid w:val="0"/>
          <w:sz w:val="26"/>
          <w:szCs w:val="26"/>
          <w:u w:val="single"/>
        </w:rPr>
        <w:t>ПАРТНЕРС -</w:t>
      </w:r>
      <w:r w:rsidRPr="00720F28">
        <w:rPr>
          <w:rFonts w:ascii="Verdana" w:hAnsi="Verdana" w:cs="Times New Roman"/>
          <w:snapToGrid w:val="0"/>
          <w:sz w:val="26"/>
          <w:szCs w:val="26"/>
          <w:u w:val="single"/>
        </w:rPr>
        <w:t xml:space="preserve">  </w:t>
      </w:r>
      <w:r w:rsidR="00C22C44" w:rsidRPr="00720F28">
        <w:rPr>
          <w:rFonts w:ascii="Verdana" w:hAnsi="Verdana" w:cs="Times New Roman"/>
          <w:snapToGrid w:val="0"/>
          <w:sz w:val="26"/>
          <w:szCs w:val="26"/>
          <w:u w:val="single"/>
        </w:rPr>
        <w:t xml:space="preserve">ФОНД </w:t>
      </w:r>
      <w:r w:rsidR="00C22C44">
        <w:rPr>
          <w:rFonts w:ascii="Verdana" w:hAnsi="Verdana" w:cs="Times New Roman"/>
          <w:snapToGrid w:val="0"/>
          <w:sz w:val="26"/>
          <w:szCs w:val="26"/>
          <w:u w:val="single"/>
        </w:rPr>
        <w:t>ОБЛИГАЦИЙ</w:t>
      </w:r>
      <w:r w:rsidRPr="00720F28">
        <w:rPr>
          <w:rFonts w:ascii="Verdana" w:hAnsi="Verdana" w:cs="Times New Roman"/>
          <w:snapToGrid w:val="0"/>
          <w:sz w:val="26"/>
          <w:szCs w:val="26"/>
          <w:u w:val="single"/>
        </w:rPr>
        <w:t>»</w:t>
      </w:r>
    </w:p>
    <w:p w14:paraId="1D888DA2" w14:textId="77777777" w:rsidR="007C41B2" w:rsidRPr="00C60710" w:rsidRDefault="007C41B2" w:rsidP="00C7496F">
      <w:pPr>
        <w:tabs>
          <w:tab w:val="left" w:pos="8364"/>
        </w:tabs>
        <w:spacing w:after="0" w:line="360" w:lineRule="auto"/>
        <w:jc w:val="both"/>
        <w:outlineLvl w:val="0"/>
        <w:rPr>
          <w:rFonts w:ascii="Verdana" w:hAnsi="Verdana" w:cs="Times New Roman"/>
          <w:snapToGrid w:val="0"/>
          <w:vertAlign w:val="superscript"/>
        </w:rPr>
      </w:pPr>
      <w:r w:rsidRPr="00C60710">
        <w:rPr>
          <w:rFonts w:ascii="Verdana" w:hAnsi="Verdana" w:cs="Times New Roman"/>
          <w:snapToGrid w:val="0"/>
          <w:vertAlign w:val="superscript"/>
        </w:rPr>
        <w:t xml:space="preserve"> (</w:t>
      </w:r>
      <w:r>
        <w:rPr>
          <w:rFonts w:ascii="Verdana" w:hAnsi="Verdana" w:cs="Times New Roman"/>
          <w:snapToGrid w:val="0"/>
          <w:vertAlign w:val="superscript"/>
        </w:rPr>
        <w:t xml:space="preserve">полное название </w:t>
      </w:r>
      <w:r w:rsidRPr="00C60710">
        <w:rPr>
          <w:rFonts w:ascii="Verdana" w:hAnsi="Verdana" w:cs="Times New Roman"/>
          <w:snapToGrid w:val="0"/>
          <w:vertAlign w:val="superscript"/>
        </w:rPr>
        <w:t>паевого инвестиционного фонда)</w:t>
      </w:r>
    </w:p>
    <w:p w14:paraId="1AAE4F21" w14:textId="77777777" w:rsidR="007C41B2" w:rsidRDefault="007C41B2" w:rsidP="00C7496F">
      <w:pPr>
        <w:tabs>
          <w:tab w:val="left" w:pos="8364"/>
        </w:tabs>
        <w:spacing w:after="0" w:line="360" w:lineRule="auto"/>
        <w:jc w:val="both"/>
        <w:outlineLvl w:val="0"/>
        <w:rPr>
          <w:rFonts w:ascii="Verdana" w:hAnsi="Verdana" w:cs="Times New Roman"/>
          <w:snapToGrid w:val="0"/>
        </w:rPr>
      </w:pPr>
    </w:p>
    <w:p w14:paraId="2C1E5F36" w14:textId="77777777" w:rsidR="00803410" w:rsidRPr="00D13CDE" w:rsidRDefault="00803410" w:rsidP="00C7496F">
      <w:pPr>
        <w:spacing w:after="0" w:line="360" w:lineRule="auto"/>
        <w:jc w:val="both"/>
        <w:rPr>
          <w:rFonts w:ascii="Verdana" w:hAnsi="Verdana" w:cs="Times New Roman"/>
          <w:snapToGrid w:val="0"/>
        </w:rPr>
      </w:pPr>
    </w:p>
    <w:p w14:paraId="24375344" w14:textId="77777777" w:rsidR="007C41B2" w:rsidRPr="00D13CDE" w:rsidRDefault="007C41B2" w:rsidP="00C7496F">
      <w:pPr>
        <w:spacing w:after="0" w:line="360" w:lineRule="auto"/>
        <w:jc w:val="both"/>
        <w:rPr>
          <w:rFonts w:ascii="Verdana" w:hAnsi="Verdana" w:cs="Times New Roman"/>
          <w:snapToGrid w:val="0"/>
        </w:rPr>
      </w:pPr>
    </w:p>
    <w:p w14:paraId="79821777" w14:textId="77777777" w:rsidR="007C41B2" w:rsidRPr="00D13CDE" w:rsidRDefault="007C41B2" w:rsidP="00C7496F">
      <w:pPr>
        <w:spacing w:after="0" w:line="360" w:lineRule="auto"/>
        <w:jc w:val="both"/>
        <w:rPr>
          <w:rFonts w:ascii="Verdana" w:hAnsi="Verdana" w:cs="Times New Roman"/>
          <w:snapToGrid w:val="0"/>
        </w:rPr>
      </w:pPr>
    </w:p>
    <w:p w14:paraId="0ECB202D" w14:textId="77777777" w:rsidR="007C41B2" w:rsidRPr="00D13CDE" w:rsidRDefault="007C41B2" w:rsidP="00C7496F">
      <w:pPr>
        <w:spacing w:after="0" w:line="360" w:lineRule="auto"/>
        <w:jc w:val="both"/>
        <w:rPr>
          <w:rFonts w:ascii="Verdana" w:hAnsi="Verdana" w:cs="Times New Roman"/>
        </w:rPr>
      </w:pPr>
    </w:p>
    <w:p w14:paraId="219E2036" w14:textId="77777777" w:rsidR="007C41B2" w:rsidRPr="00D13CDE" w:rsidRDefault="007C41B2" w:rsidP="00C7496F">
      <w:pPr>
        <w:spacing w:after="0" w:line="360" w:lineRule="auto"/>
        <w:jc w:val="both"/>
        <w:rPr>
          <w:rFonts w:ascii="Verdana" w:hAnsi="Verdana" w:cs="Times New Roman"/>
        </w:rPr>
      </w:pPr>
    </w:p>
    <w:p w14:paraId="4A46847E" w14:textId="77777777" w:rsidR="007C41B2" w:rsidRDefault="007C41B2" w:rsidP="00C7496F">
      <w:pPr>
        <w:spacing w:after="0" w:line="360" w:lineRule="auto"/>
        <w:jc w:val="both"/>
        <w:rPr>
          <w:rFonts w:ascii="Verdana" w:hAnsi="Verdana" w:cs="Times New Roman"/>
        </w:rPr>
      </w:pPr>
    </w:p>
    <w:p w14:paraId="0E55BD8D" w14:textId="77777777" w:rsidR="00C82A18" w:rsidRDefault="00C82A18" w:rsidP="00C7496F">
      <w:pPr>
        <w:spacing w:after="0" w:line="360" w:lineRule="auto"/>
        <w:jc w:val="both"/>
        <w:rPr>
          <w:rFonts w:ascii="Verdana" w:hAnsi="Verdana" w:cs="Times New Roman"/>
        </w:rPr>
      </w:pPr>
    </w:p>
    <w:p w14:paraId="0A5593A8" w14:textId="77777777" w:rsidR="00C82A18" w:rsidRDefault="00C82A18" w:rsidP="00C7496F">
      <w:pPr>
        <w:spacing w:after="0" w:line="360" w:lineRule="auto"/>
        <w:jc w:val="both"/>
        <w:rPr>
          <w:rFonts w:ascii="Verdana" w:hAnsi="Verdana" w:cs="Times New Roman"/>
        </w:rPr>
      </w:pPr>
    </w:p>
    <w:p w14:paraId="100E47CF" w14:textId="77777777" w:rsidR="00C82A18" w:rsidRDefault="00C82A18" w:rsidP="00C7496F">
      <w:pPr>
        <w:spacing w:after="0" w:line="360" w:lineRule="auto"/>
        <w:jc w:val="both"/>
        <w:rPr>
          <w:rFonts w:ascii="Verdana" w:hAnsi="Verdana" w:cs="Times New Roman"/>
        </w:rPr>
      </w:pPr>
    </w:p>
    <w:p w14:paraId="0EE59762" w14:textId="77777777" w:rsidR="00F75CE0" w:rsidRDefault="00F75CE0">
      <w:pPr>
        <w:rPr>
          <w:rFonts w:ascii="Verdana" w:hAnsi="Verdana" w:cs="Times New Roman"/>
          <w:b/>
        </w:rPr>
      </w:pPr>
      <w:r>
        <w:rPr>
          <w:rFonts w:ascii="Verdana" w:hAnsi="Verdana" w:cs="Times New Roman"/>
          <w:b/>
        </w:rPr>
        <w:br w:type="page"/>
      </w:r>
    </w:p>
    <w:p w14:paraId="18ED5382" w14:textId="77777777" w:rsidR="00F9343C" w:rsidRDefault="00F9343C">
      <w:pPr>
        <w:rPr>
          <w:rFonts w:ascii="Verdana" w:hAnsi="Verdana" w:cs="Times New Roman"/>
          <w:b/>
        </w:rPr>
      </w:pPr>
    </w:p>
    <w:p w14:paraId="63A971F3" w14:textId="77777777" w:rsidR="00F9343C" w:rsidRPr="00001503" w:rsidRDefault="004C0BE1" w:rsidP="00F9343C">
      <w:pPr>
        <w:jc w:val="center"/>
        <w:rPr>
          <w:rFonts w:ascii="Verdana" w:hAnsi="Verdana"/>
          <w:b/>
          <w:bCs/>
          <w:iCs/>
          <w:caps/>
          <w:lang w:eastAsia="ru-RU"/>
        </w:rPr>
      </w:pPr>
      <w:r w:rsidRPr="00001503">
        <w:rPr>
          <w:rFonts w:ascii="Verdana" w:hAnsi="Verdana"/>
          <w:b/>
          <w:bCs/>
          <w:iCs/>
          <w:caps/>
          <w:lang w:eastAsia="ru-RU"/>
        </w:rPr>
        <w:t>Термины и определения, используемые в Правилах определения стоимости чистых активов</w:t>
      </w:r>
    </w:p>
    <w:p w14:paraId="76855B4E" w14:textId="77777777" w:rsidR="00F9343C" w:rsidRPr="00F85898" w:rsidRDefault="00F9343C" w:rsidP="00F9343C">
      <w:pPr>
        <w:spacing w:line="360" w:lineRule="auto"/>
        <w:jc w:val="center"/>
        <w:rPr>
          <w:b/>
          <w:bCs/>
          <w:iCs/>
          <w:caps/>
          <w:lang w:eastAsia="ru-RU"/>
        </w:rPr>
      </w:pPr>
    </w:p>
    <w:p w14:paraId="750CABFB" w14:textId="77777777" w:rsidR="00F9343C" w:rsidRPr="00001503" w:rsidRDefault="004C0BE1" w:rsidP="00F9343C">
      <w:pPr>
        <w:pStyle w:val="a"/>
        <w:numPr>
          <w:ilvl w:val="0"/>
          <w:numId w:val="0"/>
        </w:numPr>
        <w:ind w:firstLine="708"/>
        <w:rPr>
          <w:sz w:val="22"/>
          <w:szCs w:val="22"/>
        </w:rPr>
      </w:pPr>
      <w:r w:rsidRPr="00001503">
        <w:rPr>
          <w:b/>
          <w:sz w:val="22"/>
          <w:szCs w:val="22"/>
        </w:rPr>
        <w:t>ПИФ</w:t>
      </w:r>
      <w:r w:rsidRPr="00001503">
        <w:rPr>
          <w:sz w:val="22"/>
          <w:szCs w:val="22"/>
        </w:rPr>
        <w:t xml:space="preserve"> – паевой инвестиционный фонд.</w:t>
      </w:r>
    </w:p>
    <w:p w14:paraId="022EA4B6" w14:textId="77777777" w:rsidR="00F9343C" w:rsidRPr="00001503" w:rsidRDefault="004C0BE1" w:rsidP="00F9343C">
      <w:pPr>
        <w:pStyle w:val="a"/>
        <w:numPr>
          <w:ilvl w:val="0"/>
          <w:numId w:val="0"/>
        </w:numPr>
        <w:ind w:firstLine="708"/>
        <w:rPr>
          <w:sz w:val="22"/>
          <w:szCs w:val="22"/>
        </w:rPr>
      </w:pPr>
      <w:r w:rsidRPr="00001503">
        <w:rPr>
          <w:rFonts w:eastAsia="Times New Roman"/>
          <w:b/>
          <w:sz w:val="22"/>
          <w:szCs w:val="22"/>
          <w:lang w:eastAsia="ru-RU"/>
        </w:rPr>
        <w:t>Управляющая компания</w:t>
      </w:r>
      <w:r w:rsidRPr="00001503">
        <w:rPr>
          <w:sz w:val="22"/>
          <w:szCs w:val="22"/>
        </w:rPr>
        <w:t xml:space="preserve"> </w:t>
      </w:r>
      <w:r w:rsidRPr="00001503">
        <w:rPr>
          <w:sz w:val="22"/>
          <w:szCs w:val="22"/>
          <w:lang w:eastAsia="ru-RU"/>
        </w:rPr>
        <w:t xml:space="preserve">– </w:t>
      </w:r>
      <w:r w:rsidRPr="00001503">
        <w:rPr>
          <w:sz w:val="22"/>
          <w:szCs w:val="22"/>
        </w:rPr>
        <w:t>организация, созданная в соответствии с законодательством Российской Федерации и имеющая лицензию на осуществление деятельности по управлению инвестиционными фондами, паевыми инвестиционными фондами и негосударственными пенсионными фондами. Управляющая компания действует на основании правил доверительного управления ПИФ.</w:t>
      </w:r>
    </w:p>
    <w:p w14:paraId="52719C94" w14:textId="77777777" w:rsidR="00F9343C" w:rsidRPr="00001503" w:rsidRDefault="004C0BE1" w:rsidP="00F9343C">
      <w:pPr>
        <w:pStyle w:val="a"/>
        <w:numPr>
          <w:ilvl w:val="0"/>
          <w:numId w:val="0"/>
        </w:numPr>
        <w:ind w:firstLine="708"/>
        <w:rPr>
          <w:sz w:val="22"/>
          <w:szCs w:val="22"/>
        </w:rPr>
      </w:pPr>
      <w:r w:rsidRPr="00001503">
        <w:rPr>
          <w:rFonts w:eastAsia="Times New Roman"/>
          <w:b/>
          <w:sz w:val="22"/>
          <w:szCs w:val="22"/>
          <w:lang w:eastAsia="ru-RU"/>
        </w:rPr>
        <w:t>Инвестиционный пай</w:t>
      </w:r>
      <w:r w:rsidRPr="00001503">
        <w:rPr>
          <w:sz w:val="22"/>
          <w:szCs w:val="22"/>
        </w:rPr>
        <w:t xml:space="preserve"> – именная ценная бумага, удостоверяющая долю владельца пая в праве собственности на имущество, составляющее ПИФ, право требовать от управляющей компании надлежащего доверительного управления ПИФ, право на получение денежной компенсации при прекращении договора доверительного управления ПИФ со всеми владельцами инвестиционных паев этого ПИФ (прекращении ПИФ).</w:t>
      </w:r>
    </w:p>
    <w:p w14:paraId="6B90B807" w14:textId="77777777" w:rsidR="00F9343C" w:rsidRPr="00001503" w:rsidRDefault="004C0BE1" w:rsidP="00F9343C">
      <w:pPr>
        <w:pStyle w:val="a"/>
        <w:numPr>
          <w:ilvl w:val="0"/>
          <w:numId w:val="0"/>
        </w:numPr>
        <w:ind w:firstLine="708"/>
        <w:rPr>
          <w:sz w:val="22"/>
          <w:szCs w:val="22"/>
        </w:rPr>
      </w:pPr>
      <w:r w:rsidRPr="00001503">
        <w:rPr>
          <w:b/>
          <w:sz w:val="22"/>
          <w:szCs w:val="22"/>
        </w:rPr>
        <w:t>Правила доверительного управления паевым инвестиционным фондом (Правила ДУ ПИФ)</w:t>
      </w:r>
      <w:r w:rsidRPr="00001503">
        <w:rPr>
          <w:sz w:val="22"/>
          <w:szCs w:val="22"/>
        </w:rPr>
        <w:t xml:space="preserve"> – условия договора доверительного управления ПИФ, определяемые Управляющей компанией в стандартных формах, соответствующие типовым правилам доверительного управления ПИФ, утвержденным Банком России. Правила ДУ ПИФ, и изменения и дополнения в них подлежат регистрации Банком России.</w:t>
      </w:r>
    </w:p>
    <w:p w14:paraId="29F0C25B" w14:textId="77777777" w:rsidR="00F9343C" w:rsidRPr="00001503" w:rsidRDefault="004C0BE1" w:rsidP="00F9343C">
      <w:pPr>
        <w:pStyle w:val="a"/>
        <w:numPr>
          <w:ilvl w:val="0"/>
          <w:numId w:val="0"/>
        </w:numPr>
        <w:ind w:firstLine="708"/>
        <w:rPr>
          <w:sz w:val="22"/>
          <w:szCs w:val="22"/>
        </w:rPr>
      </w:pPr>
      <w:r w:rsidRPr="00001503">
        <w:rPr>
          <w:b/>
          <w:sz w:val="22"/>
          <w:szCs w:val="22"/>
        </w:rPr>
        <w:t>Стоимость чистых активов (СЧА)</w:t>
      </w:r>
      <w:r w:rsidRPr="00001503">
        <w:rPr>
          <w:sz w:val="22"/>
          <w:szCs w:val="22"/>
        </w:rPr>
        <w:t xml:space="preserve"> – величина, определяемая в соответствии с законодательством Российской Федерации, как разница между стоимостью активов ПИФ (далее – активы) и величиной обязательств, подлежащих исполнению за счет указанных активов (далее – обязательства), на момент определения СЧА ПИФ.</w:t>
      </w:r>
    </w:p>
    <w:p w14:paraId="145CE06C" w14:textId="77777777" w:rsidR="00F9343C" w:rsidRPr="00001503" w:rsidRDefault="004C0BE1" w:rsidP="00F9343C">
      <w:pPr>
        <w:pStyle w:val="ConsPlusNormal"/>
        <w:spacing w:line="360" w:lineRule="auto"/>
        <w:ind w:firstLine="708"/>
        <w:jc w:val="both"/>
        <w:rPr>
          <w:rFonts w:ascii="Verdana" w:hAnsi="Verdana" w:cs="Times New Roman"/>
          <w:sz w:val="22"/>
          <w:szCs w:val="22"/>
        </w:rPr>
      </w:pPr>
      <w:r w:rsidRPr="00001503">
        <w:rPr>
          <w:rFonts w:ascii="Verdana" w:hAnsi="Verdana" w:cs="Times New Roman"/>
          <w:b/>
          <w:sz w:val="22"/>
          <w:szCs w:val="22"/>
        </w:rPr>
        <w:t>Правила определения СЧА</w:t>
      </w:r>
      <w:r w:rsidRPr="00001503">
        <w:rPr>
          <w:rFonts w:ascii="Verdana" w:hAnsi="Verdana" w:cs="Times New Roman"/>
          <w:sz w:val="22"/>
          <w:szCs w:val="22"/>
        </w:rPr>
        <w:t xml:space="preserve"> – </w:t>
      </w:r>
      <w:r w:rsidRPr="00001503">
        <w:rPr>
          <w:rFonts w:ascii="Verdana" w:eastAsia="Batang" w:hAnsi="Verdana" w:cs="Times New Roman"/>
          <w:sz w:val="22"/>
          <w:szCs w:val="22"/>
        </w:rPr>
        <w:t>внутренний документ управляющей компании, регламентирующий порядок определения стоимости чистых активов паевого инвестиционного фонда и стоимости инвестиционного пая</w:t>
      </w:r>
      <w:r w:rsidRPr="00001503">
        <w:rPr>
          <w:rFonts w:ascii="Verdana" w:hAnsi="Verdana" w:cs="Times New Roman"/>
          <w:sz w:val="22"/>
          <w:szCs w:val="22"/>
        </w:rPr>
        <w:t>.</w:t>
      </w:r>
    </w:p>
    <w:p w14:paraId="4A1A4E06" w14:textId="77777777" w:rsidR="00F9343C" w:rsidRPr="00001503" w:rsidRDefault="004C0BE1" w:rsidP="00F9343C">
      <w:pPr>
        <w:pStyle w:val="ConsPlusNormal"/>
        <w:spacing w:line="360" w:lineRule="auto"/>
        <w:ind w:firstLine="708"/>
        <w:jc w:val="both"/>
        <w:rPr>
          <w:rFonts w:ascii="Verdana" w:hAnsi="Verdana" w:cs="Times New Roman"/>
          <w:sz w:val="22"/>
          <w:szCs w:val="22"/>
          <w:lang w:eastAsia="en-US"/>
        </w:rPr>
      </w:pPr>
      <w:r w:rsidRPr="00001503">
        <w:rPr>
          <w:rFonts w:ascii="Verdana" w:eastAsia="Batang" w:hAnsi="Verdana" w:cs="Times New Roman"/>
          <w:b/>
          <w:sz w:val="22"/>
          <w:szCs w:val="22"/>
        </w:rPr>
        <w:t>Активы –</w:t>
      </w:r>
      <w:r w:rsidRPr="00001503">
        <w:rPr>
          <w:rFonts w:ascii="Verdana" w:eastAsia="Batang" w:hAnsi="Verdana" w:cs="Times New Roman"/>
          <w:sz w:val="22"/>
          <w:szCs w:val="22"/>
        </w:rPr>
        <w:t xml:space="preserve"> денежные средства, ценные бумаги и/или иное имущество, включая имущественные права.</w:t>
      </w:r>
    </w:p>
    <w:p w14:paraId="6E301E42" w14:textId="77777777" w:rsidR="00F9343C" w:rsidRPr="00001503" w:rsidRDefault="004C0BE1" w:rsidP="00F9343C">
      <w:pPr>
        <w:pStyle w:val="13"/>
        <w:tabs>
          <w:tab w:val="left" w:pos="993"/>
        </w:tabs>
        <w:spacing w:line="360" w:lineRule="auto"/>
        <w:ind w:left="0"/>
        <w:jc w:val="both"/>
        <w:rPr>
          <w:rFonts w:ascii="Verdana" w:eastAsia="Batang" w:hAnsi="Verdana"/>
          <w:sz w:val="22"/>
          <w:szCs w:val="22"/>
        </w:rPr>
      </w:pPr>
      <w:r w:rsidRPr="00001503">
        <w:rPr>
          <w:rFonts w:ascii="Verdana" w:eastAsia="Batang" w:hAnsi="Verdana"/>
          <w:b/>
          <w:sz w:val="22"/>
          <w:szCs w:val="22"/>
        </w:rPr>
        <w:t xml:space="preserve">           Уровень цены</w:t>
      </w:r>
      <w:r w:rsidRPr="00001503">
        <w:rPr>
          <w:rFonts w:ascii="Verdana" w:eastAsia="Batang" w:hAnsi="Verdana"/>
          <w:sz w:val="22"/>
          <w:szCs w:val="22"/>
        </w:rPr>
        <w:t xml:space="preserve"> </w:t>
      </w:r>
      <w:r w:rsidRPr="00001503">
        <w:rPr>
          <w:rFonts w:ascii="Verdana" w:eastAsia="Batang" w:hAnsi="Verdana"/>
          <w:b/>
          <w:sz w:val="22"/>
          <w:szCs w:val="22"/>
        </w:rPr>
        <w:t>при определении справедливой стоимости</w:t>
      </w:r>
      <w:r w:rsidRPr="00001503">
        <w:rPr>
          <w:rFonts w:ascii="Verdana" w:eastAsia="Batang" w:hAnsi="Verdana"/>
          <w:sz w:val="22"/>
          <w:szCs w:val="22"/>
        </w:rPr>
        <w:t xml:space="preserve"> - Уровни цен при определении справедливой стоимости определяются в соответствии с </w:t>
      </w:r>
      <w:r w:rsidRPr="00001503">
        <w:rPr>
          <w:rFonts w:ascii="Verdana" w:eastAsia="Batang" w:hAnsi="Verdana"/>
          <w:sz w:val="22"/>
          <w:szCs w:val="22"/>
        </w:rPr>
        <w:lastRenderedPageBreak/>
        <w:t xml:space="preserve">Международным стандартом финансовой отчетности (IFRS) 13 «Оценка справедливой стоимости», введенным в действие на территории Российской Федерации приказом Министерства финансов Российской Федерации от 28.12.2015 N 217н "О введении Международных стандартов финансовой отчетности и Разъяснений Международных стандартов финансовой отчетности в действие на территории Российской Федерации и о признании утратившими силу некоторых приказов (отдельных положений приказов) Министерства финансов Российской Федерации".  </w:t>
      </w:r>
    </w:p>
    <w:p w14:paraId="4705C143" w14:textId="77777777" w:rsidR="00F9343C" w:rsidRPr="00001503" w:rsidRDefault="004C0BE1" w:rsidP="00F9343C">
      <w:pPr>
        <w:autoSpaceDN w:val="0"/>
        <w:adjustRightInd w:val="0"/>
        <w:spacing w:line="360" w:lineRule="auto"/>
        <w:ind w:firstLine="708"/>
        <w:jc w:val="both"/>
        <w:rPr>
          <w:rFonts w:ascii="Verdana" w:hAnsi="Verdana"/>
          <w:sz w:val="22"/>
          <w:szCs w:val="22"/>
        </w:rPr>
      </w:pPr>
      <w:r w:rsidRPr="00001503">
        <w:rPr>
          <w:rFonts w:ascii="Verdana" w:hAnsi="Verdana"/>
          <w:b/>
          <w:sz w:val="22"/>
          <w:szCs w:val="22"/>
          <w:lang w:eastAsia="ru-RU"/>
        </w:rPr>
        <w:t>Справедливая стоимость</w:t>
      </w:r>
      <w:r w:rsidRPr="00001503">
        <w:rPr>
          <w:rFonts w:ascii="Verdana" w:hAnsi="Verdana"/>
          <w:sz w:val="22"/>
          <w:szCs w:val="22"/>
        </w:rPr>
        <w:t xml:space="preserve"> </w:t>
      </w:r>
      <w:r w:rsidRPr="00001503">
        <w:rPr>
          <w:rFonts w:ascii="Verdana" w:hAnsi="Verdana"/>
          <w:sz w:val="22"/>
          <w:szCs w:val="22"/>
          <w:lang w:eastAsia="ru-RU"/>
        </w:rPr>
        <w:t xml:space="preserve">– </w:t>
      </w:r>
      <w:r w:rsidRPr="00001503">
        <w:rPr>
          <w:rFonts w:ascii="Verdana" w:hAnsi="Verdana"/>
          <w:sz w:val="22"/>
          <w:szCs w:val="22"/>
        </w:rPr>
        <w:t>это цена, которая была бы получена при продаже актива или уплачена при передаче обязательства в ходе обычной сделки на основном (или наиболее выгодном) рынке на дату оценки в текущих рыночных условиях (то есть цена выхода), независимо от того, является ли такая цена непосредственно наблюдаемой или рассчитывается с использованием другого метода оценки.</w:t>
      </w:r>
    </w:p>
    <w:p w14:paraId="42D407C6" w14:textId="77777777" w:rsidR="00F9343C" w:rsidRPr="00001503" w:rsidRDefault="004C0BE1" w:rsidP="00F9343C">
      <w:pPr>
        <w:pStyle w:val="13"/>
        <w:tabs>
          <w:tab w:val="left" w:pos="993"/>
        </w:tabs>
        <w:spacing w:line="360" w:lineRule="auto"/>
        <w:ind w:left="0"/>
        <w:jc w:val="both"/>
        <w:rPr>
          <w:rFonts w:ascii="Verdana" w:hAnsi="Verdana"/>
          <w:sz w:val="22"/>
          <w:szCs w:val="22"/>
        </w:rPr>
      </w:pPr>
      <w:r w:rsidRPr="00001503">
        <w:rPr>
          <w:rFonts w:ascii="Verdana" w:eastAsia="Batang" w:hAnsi="Verdana"/>
          <w:b/>
          <w:sz w:val="22"/>
          <w:szCs w:val="22"/>
        </w:rPr>
        <w:t xml:space="preserve">            ПФИ</w:t>
      </w:r>
      <w:r w:rsidRPr="00001503">
        <w:rPr>
          <w:rFonts w:ascii="Verdana" w:eastAsia="Batang" w:hAnsi="Verdana"/>
          <w:sz w:val="22"/>
          <w:szCs w:val="22"/>
        </w:rPr>
        <w:t xml:space="preserve"> – производный финансовый инструмент.</w:t>
      </w:r>
    </w:p>
    <w:p w14:paraId="5B3B0800" w14:textId="77777777" w:rsidR="00F9343C" w:rsidRPr="00001503" w:rsidRDefault="004C0BE1" w:rsidP="00F9343C">
      <w:pPr>
        <w:pStyle w:val="13"/>
        <w:tabs>
          <w:tab w:val="left" w:pos="993"/>
        </w:tabs>
        <w:spacing w:line="360" w:lineRule="auto"/>
        <w:ind w:left="0"/>
        <w:jc w:val="both"/>
        <w:rPr>
          <w:rFonts w:ascii="Verdana" w:eastAsia="Batang" w:hAnsi="Verdana"/>
          <w:sz w:val="22"/>
          <w:szCs w:val="22"/>
        </w:rPr>
      </w:pPr>
      <w:r w:rsidRPr="00001503">
        <w:rPr>
          <w:rFonts w:ascii="Verdana" w:eastAsia="Batang" w:hAnsi="Verdana"/>
          <w:b/>
          <w:sz w:val="22"/>
          <w:szCs w:val="22"/>
        </w:rPr>
        <w:t xml:space="preserve">            Российская биржа</w:t>
      </w:r>
      <w:r w:rsidRPr="00001503">
        <w:rPr>
          <w:rFonts w:ascii="Verdana" w:eastAsia="Batang" w:hAnsi="Verdana"/>
          <w:sz w:val="22"/>
          <w:szCs w:val="22"/>
        </w:rPr>
        <w:t xml:space="preserve"> – российский организатор торговли на рынке ценных бумаг.</w:t>
      </w:r>
    </w:p>
    <w:p w14:paraId="02AED660" w14:textId="77777777" w:rsidR="00F9343C" w:rsidRPr="00001503" w:rsidRDefault="004C0BE1" w:rsidP="00F9343C">
      <w:pPr>
        <w:pStyle w:val="13"/>
        <w:tabs>
          <w:tab w:val="left" w:pos="993"/>
        </w:tabs>
        <w:spacing w:line="360" w:lineRule="auto"/>
        <w:ind w:left="0"/>
        <w:jc w:val="both"/>
        <w:rPr>
          <w:rFonts w:ascii="Verdana" w:hAnsi="Verdana"/>
          <w:sz w:val="22"/>
          <w:szCs w:val="22"/>
        </w:rPr>
      </w:pPr>
      <w:r w:rsidRPr="00001503">
        <w:rPr>
          <w:rFonts w:ascii="Verdana" w:eastAsia="Batang" w:hAnsi="Verdana"/>
          <w:b/>
          <w:sz w:val="22"/>
          <w:szCs w:val="22"/>
        </w:rPr>
        <w:t xml:space="preserve">            Иностранная биржа</w:t>
      </w:r>
      <w:r w:rsidRPr="00001503">
        <w:rPr>
          <w:rFonts w:ascii="Verdana" w:eastAsia="Batang" w:hAnsi="Verdana"/>
          <w:sz w:val="22"/>
          <w:szCs w:val="22"/>
        </w:rPr>
        <w:t xml:space="preserve"> - иностранная фондовая биржа.</w:t>
      </w:r>
    </w:p>
    <w:p w14:paraId="0862C359" w14:textId="6E76F9D8" w:rsidR="00F9343C" w:rsidRPr="00001503" w:rsidRDefault="004C0BE1" w:rsidP="00F9343C">
      <w:pPr>
        <w:autoSpaceDN w:val="0"/>
        <w:adjustRightInd w:val="0"/>
        <w:spacing w:line="360" w:lineRule="auto"/>
        <w:ind w:firstLine="708"/>
        <w:jc w:val="both"/>
        <w:rPr>
          <w:rFonts w:ascii="Verdana" w:hAnsi="Verdana"/>
          <w:sz w:val="22"/>
          <w:szCs w:val="22"/>
        </w:rPr>
      </w:pPr>
      <w:r w:rsidRPr="00001503">
        <w:rPr>
          <w:rFonts w:ascii="Verdana" w:hAnsi="Verdana"/>
          <w:b/>
          <w:sz w:val="22"/>
          <w:szCs w:val="22"/>
        </w:rPr>
        <w:t>Наблюдаемая и доступная биржевая площадка</w:t>
      </w:r>
      <w:r w:rsidRPr="00001503">
        <w:rPr>
          <w:rFonts w:ascii="Verdana" w:hAnsi="Verdana"/>
          <w:sz w:val="22"/>
          <w:szCs w:val="22"/>
        </w:rPr>
        <w:t xml:space="preserve"> – </w:t>
      </w:r>
      <w:r w:rsidRPr="00001503">
        <w:rPr>
          <w:rFonts w:ascii="Verdana" w:eastAsia="Batang" w:hAnsi="Verdana"/>
          <w:sz w:val="22"/>
          <w:szCs w:val="22"/>
        </w:rPr>
        <w:t>торговая площадка российской и (или) иностранной биржи, закрепленная в Правилах определения СЧА к которой у управляющей компании есть доступ, как напрямую, так и через финансовых посредников.</w:t>
      </w:r>
      <w:r w:rsidRPr="00001503">
        <w:rPr>
          <w:rFonts w:ascii="Verdana" w:hAnsi="Verdana"/>
          <w:sz w:val="22"/>
          <w:szCs w:val="22"/>
        </w:rPr>
        <w:t xml:space="preserve"> Указанные биржевые площадки приведены в </w:t>
      </w:r>
      <w:r w:rsidRPr="00A20ECF">
        <w:rPr>
          <w:rFonts w:ascii="Verdana" w:hAnsi="Verdana"/>
          <w:sz w:val="22"/>
          <w:szCs w:val="22"/>
        </w:rPr>
        <w:t xml:space="preserve">приложении </w:t>
      </w:r>
      <w:r w:rsidR="00232157">
        <w:rPr>
          <w:rFonts w:ascii="Verdana" w:hAnsi="Verdana"/>
          <w:sz w:val="22"/>
          <w:szCs w:val="22"/>
        </w:rPr>
        <w:t>2</w:t>
      </w:r>
      <w:r w:rsidRPr="00A20ECF">
        <w:rPr>
          <w:rFonts w:ascii="Verdana" w:hAnsi="Verdana"/>
          <w:sz w:val="22"/>
          <w:szCs w:val="22"/>
        </w:rPr>
        <w:t>.</w:t>
      </w:r>
    </w:p>
    <w:p w14:paraId="4FECCFBA" w14:textId="77777777" w:rsidR="00F9343C" w:rsidRPr="00001503" w:rsidRDefault="004C0BE1" w:rsidP="00F9343C">
      <w:pPr>
        <w:autoSpaceDN w:val="0"/>
        <w:adjustRightInd w:val="0"/>
        <w:spacing w:line="360" w:lineRule="auto"/>
        <w:ind w:firstLine="708"/>
        <w:jc w:val="both"/>
        <w:rPr>
          <w:rFonts w:ascii="Verdana" w:hAnsi="Verdana"/>
          <w:sz w:val="22"/>
          <w:szCs w:val="22"/>
          <w:lang w:eastAsia="ru-RU"/>
        </w:rPr>
      </w:pPr>
      <w:r w:rsidRPr="00001503">
        <w:rPr>
          <w:rFonts w:ascii="Verdana" w:hAnsi="Verdana"/>
          <w:b/>
          <w:sz w:val="22"/>
          <w:szCs w:val="22"/>
          <w:lang w:eastAsia="ru-RU"/>
        </w:rPr>
        <w:t>Активный рынок</w:t>
      </w:r>
      <w:r w:rsidRPr="00001503">
        <w:rPr>
          <w:rFonts w:ascii="Verdana" w:hAnsi="Verdana"/>
          <w:sz w:val="22"/>
          <w:szCs w:val="22"/>
          <w:lang w:eastAsia="ru-RU"/>
        </w:rPr>
        <w:t xml:space="preserve"> – рынок, на котором операции с активом или обязательством проводятся с достаточной частотой и в достаточном объеме, позволяющем получать информацию об оценках активов или обязательств на постоянной основе. </w:t>
      </w:r>
    </w:p>
    <w:p w14:paraId="4AE9EB5A" w14:textId="77777777" w:rsidR="00F9343C" w:rsidRPr="00001503" w:rsidRDefault="004C0BE1" w:rsidP="00F9343C">
      <w:pPr>
        <w:autoSpaceDN w:val="0"/>
        <w:adjustRightInd w:val="0"/>
        <w:spacing w:line="360" w:lineRule="auto"/>
        <w:ind w:firstLine="708"/>
        <w:jc w:val="both"/>
        <w:rPr>
          <w:rFonts w:ascii="Verdana" w:hAnsi="Verdana"/>
          <w:sz w:val="22"/>
          <w:szCs w:val="22"/>
          <w:lang w:eastAsia="ru-RU"/>
        </w:rPr>
      </w:pPr>
      <w:r w:rsidRPr="00001503">
        <w:rPr>
          <w:rFonts w:ascii="Verdana" w:hAnsi="Verdana"/>
          <w:b/>
          <w:sz w:val="22"/>
          <w:szCs w:val="22"/>
          <w:lang w:eastAsia="ru-RU"/>
        </w:rPr>
        <w:t>Основной рынок</w:t>
      </w:r>
      <w:r w:rsidRPr="00001503">
        <w:rPr>
          <w:rFonts w:ascii="Verdana" w:hAnsi="Verdana"/>
          <w:sz w:val="22"/>
          <w:szCs w:val="22"/>
          <w:lang w:eastAsia="ru-RU"/>
        </w:rPr>
        <w:t xml:space="preserve"> – рынок (из числа активных) с наибольшим для соответствующего актива или обязательства объемом торгов и уровнем активности.</w:t>
      </w:r>
    </w:p>
    <w:p w14:paraId="0AF6AF9E" w14:textId="77777777" w:rsidR="00F9343C" w:rsidRPr="00001503" w:rsidRDefault="004C0BE1" w:rsidP="00F9343C">
      <w:pPr>
        <w:autoSpaceDN w:val="0"/>
        <w:adjustRightInd w:val="0"/>
        <w:spacing w:line="360" w:lineRule="auto"/>
        <w:ind w:firstLine="708"/>
        <w:jc w:val="both"/>
        <w:rPr>
          <w:rFonts w:ascii="Verdana" w:hAnsi="Verdana"/>
          <w:b/>
          <w:sz w:val="22"/>
          <w:szCs w:val="22"/>
          <w:lang w:eastAsia="ru-RU"/>
        </w:rPr>
      </w:pPr>
      <w:r w:rsidRPr="00001503">
        <w:rPr>
          <w:rFonts w:ascii="Verdana" w:hAnsi="Verdana"/>
          <w:b/>
          <w:sz w:val="22"/>
          <w:szCs w:val="22"/>
          <w:lang w:eastAsia="ru-RU"/>
        </w:rPr>
        <w:t>Уровни определения справедливой стоимости:</w:t>
      </w:r>
    </w:p>
    <w:p w14:paraId="34BC04A9" w14:textId="77777777" w:rsidR="00F9343C" w:rsidRPr="00001503" w:rsidRDefault="004C0BE1" w:rsidP="00F9343C">
      <w:pPr>
        <w:autoSpaceDN w:val="0"/>
        <w:adjustRightInd w:val="0"/>
        <w:spacing w:line="360" w:lineRule="auto"/>
        <w:ind w:firstLine="708"/>
        <w:jc w:val="both"/>
        <w:rPr>
          <w:rFonts w:ascii="Verdana" w:hAnsi="Verdana"/>
          <w:sz w:val="22"/>
          <w:szCs w:val="22"/>
          <w:lang w:eastAsia="ru-RU"/>
        </w:rPr>
      </w:pPr>
      <w:r w:rsidRPr="00001503">
        <w:rPr>
          <w:rFonts w:ascii="Verdana" w:hAnsi="Verdana"/>
          <w:b/>
          <w:sz w:val="22"/>
          <w:szCs w:val="22"/>
          <w:lang w:eastAsia="ru-RU"/>
        </w:rPr>
        <w:t>1-й уровень</w:t>
      </w:r>
      <w:r w:rsidRPr="00001503">
        <w:rPr>
          <w:rFonts w:ascii="Verdana" w:hAnsi="Verdana"/>
          <w:sz w:val="22"/>
          <w:szCs w:val="22"/>
          <w:lang w:eastAsia="ru-RU"/>
        </w:rPr>
        <w:t xml:space="preserve"> – цена актива или обязательства на Активном рынке. </w:t>
      </w:r>
    </w:p>
    <w:p w14:paraId="2C0B8D14" w14:textId="77777777" w:rsidR="00F9343C" w:rsidRPr="00001503" w:rsidRDefault="004C0BE1" w:rsidP="00F9343C">
      <w:pPr>
        <w:autoSpaceDN w:val="0"/>
        <w:adjustRightInd w:val="0"/>
        <w:spacing w:line="360" w:lineRule="auto"/>
        <w:ind w:firstLine="708"/>
        <w:jc w:val="both"/>
        <w:rPr>
          <w:rFonts w:ascii="Verdana" w:hAnsi="Verdana"/>
          <w:sz w:val="22"/>
          <w:szCs w:val="22"/>
          <w:lang w:eastAsia="ru-RU"/>
        </w:rPr>
      </w:pPr>
      <w:r w:rsidRPr="00001503">
        <w:rPr>
          <w:rFonts w:ascii="Verdana" w:hAnsi="Verdana"/>
          <w:b/>
          <w:sz w:val="22"/>
          <w:szCs w:val="22"/>
          <w:lang w:eastAsia="ru-RU"/>
        </w:rPr>
        <w:lastRenderedPageBreak/>
        <w:t>2-й уровень</w:t>
      </w:r>
      <w:r w:rsidRPr="00001503">
        <w:rPr>
          <w:rFonts w:ascii="Verdana" w:hAnsi="Verdana"/>
          <w:sz w:val="22"/>
          <w:szCs w:val="22"/>
          <w:lang w:eastAsia="ru-RU"/>
        </w:rPr>
        <w:t xml:space="preserve"> – цена, рассчитанная на основе наблюдаемых данных по указанному или аналогичному активу.</w:t>
      </w:r>
    </w:p>
    <w:p w14:paraId="52300F42" w14:textId="77777777" w:rsidR="00F9343C" w:rsidRPr="00001503" w:rsidRDefault="004C0BE1" w:rsidP="00F9343C">
      <w:pPr>
        <w:autoSpaceDN w:val="0"/>
        <w:adjustRightInd w:val="0"/>
        <w:spacing w:line="360" w:lineRule="auto"/>
        <w:ind w:firstLine="708"/>
        <w:jc w:val="both"/>
        <w:rPr>
          <w:rFonts w:ascii="Verdana" w:hAnsi="Verdana"/>
          <w:sz w:val="22"/>
          <w:szCs w:val="22"/>
          <w:lang w:eastAsia="ru-RU"/>
        </w:rPr>
      </w:pPr>
      <w:r w:rsidRPr="00001503">
        <w:rPr>
          <w:rFonts w:ascii="Verdana" w:hAnsi="Verdana"/>
          <w:b/>
          <w:sz w:val="22"/>
          <w:szCs w:val="22"/>
          <w:lang w:eastAsia="ru-RU"/>
        </w:rPr>
        <w:t>3-й уровень</w:t>
      </w:r>
      <w:r w:rsidRPr="00001503">
        <w:rPr>
          <w:rFonts w:ascii="Verdana" w:hAnsi="Verdana"/>
          <w:sz w:val="22"/>
          <w:szCs w:val="22"/>
          <w:lang w:eastAsia="ru-RU"/>
        </w:rPr>
        <w:t xml:space="preserve"> – цена, определенная на основе ненаблюдаемых данных исключительно на основе расчетных показателей в отношении конкретного актива.</w:t>
      </w:r>
    </w:p>
    <w:p w14:paraId="18C62C66" w14:textId="77777777" w:rsidR="00F9343C" w:rsidRPr="00001503" w:rsidRDefault="004C0BE1" w:rsidP="00F9343C">
      <w:pPr>
        <w:autoSpaceDN w:val="0"/>
        <w:spacing w:line="360" w:lineRule="auto"/>
        <w:ind w:left="-567" w:firstLine="567"/>
        <w:jc w:val="both"/>
        <w:rPr>
          <w:rFonts w:ascii="Verdana" w:hAnsi="Verdana"/>
          <w:sz w:val="22"/>
          <w:szCs w:val="22"/>
        </w:rPr>
      </w:pPr>
      <w:r w:rsidRPr="00001503">
        <w:rPr>
          <w:rFonts w:ascii="Verdana" w:hAnsi="Verdana"/>
          <w:b/>
          <w:sz w:val="22"/>
          <w:szCs w:val="22"/>
        </w:rPr>
        <w:t xml:space="preserve">           Кредитный риск</w:t>
      </w:r>
      <w:r w:rsidRPr="00001503">
        <w:rPr>
          <w:rFonts w:ascii="Verdana" w:hAnsi="Verdana"/>
          <w:sz w:val="22"/>
          <w:szCs w:val="22"/>
        </w:rPr>
        <w:t xml:space="preserve"> – риск возникновения убытка вследствие неисполнения контрагентом обязательств по </w:t>
      </w:r>
      <w:r w:rsidRPr="00001503">
        <w:rPr>
          <w:rFonts w:ascii="Verdana" w:hAnsi="Verdana"/>
          <w:bCs/>
          <w:iCs/>
          <w:sz w:val="22"/>
          <w:szCs w:val="22"/>
        </w:rPr>
        <w:t>договору</w:t>
      </w:r>
      <w:r w:rsidRPr="00001503">
        <w:rPr>
          <w:rFonts w:ascii="Verdana" w:hAnsi="Verdana"/>
          <w:sz w:val="22"/>
          <w:szCs w:val="22"/>
        </w:rPr>
        <w:t>, а также неоплаты контрагентом основного долга и/или процентов, причитающихся в установленный договором срок.</w:t>
      </w:r>
    </w:p>
    <w:p w14:paraId="05A1FB3B" w14:textId="77777777" w:rsidR="005A4FBA" w:rsidRPr="00001503" w:rsidRDefault="004C0BE1" w:rsidP="00001503">
      <w:pPr>
        <w:pStyle w:val="a8"/>
        <w:spacing w:after="0" w:line="360" w:lineRule="auto"/>
        <w:ind w:left="0"/>
        <w:jc w:val="both"/>
        <w:rPr>
          <w:rFonts w:ascii="Verdana" w:hAnsi="Verdana" w:cs="Times New Roman"/>
          <w:b/>
          <w:sz w:val="22"/>
          <w:szCs w:val="22"/>
        </w:rPr>
      </w:pPr>
      <w:r w:rsidRPr="00001503">
        <w:rPr>
          <w:rFonts w:ascii="Verdana" w:hAnsi="Verdana"/>
          <w:b/>
          <w:bCs/>
          <w:iCs/>
          <w:sz w:val="22"/>
          <w:szCs w:val="22"/>
        </w:rPr>
        <w:t xml:space="preserve">           Кредитный рейтинг</w:t>
      </w:r>
      <w:r w:rsidRPr="00001503">
        <w:rPr>
          <w:rFonts w:ascii="Verdana" w:hAnsi="Verdana"/>
          <w:bCs/>
          <w:i/>
          <w:iCs/>
          <w:sz w:val="22"/>
          <w:szCs w:val="22"/>
        </w:rPr>
        <w:t xml:space="preserve"> – </w:t>
      </w:r>
      <w:r w:rsidRPr="00001503">
        <w:rPr>
          <w:rFonts w:ascii="Verdana" w:hAnsi="Verdana"/>
          <w:sz w:val="22"/>
          <w:szCs w:val="22"/>
        </w:rPr>
        <w:t>мнение независимого рейтингового агентства о способности рейтингуемого лица исполнять принятые на себя финансовые обязательства (о его кредитоспособности, финансовой надежности, финансовой устойчивости), выраженным с использованием рейтинговой категории по определенной рейтинговой шкале.</w:t>
      </w:r>
    </w:p>
    <w:p w14:paraId="322FC66C" w14:textId="77777777" w:rsidR="00F9343C" w:rsidRDefault="00F9343C">
      <w:pPr>
        <w:rPr>
          <w:rFonts w:ascii="Verdana" w:hAnsi="Verdana" w:cs="Times New Roman"/>
          <w:b/>
        </w:rPr>
      </w:pPr>
      <w:r>
        <w:rPr>
          <w:rFonts w:ascii="Verdana" w:hAnsi="Verdana" w:cs="Times New Roman"/>
          <w:b/>
        </w:rPr>
        <w:br w:type="page"/>
      </w:r>
    </w:p>
    <w:p w14:paraId="6DDBFBB7" w14:textId="77777777" w:rsidR="007C41B2" w:rsidRPr="00B92ACC" w:rsidRDefault="007C41B2" w:rsidP="00F9343C">
      <w:pPr>
        <w:pStyle w:val="a8"/>
        <w:numPr>
          <w:ilvl w:val="0"/>
          <w:numId w:val="5"/>
        </w:numPr>
        <w:spacing w:after="0" w:line="360" w:lineRule="auto"/>
        <w:ind w:left="0" w:firstLine="0"/>
        <w:jc w:val="both"/>
        <w:rPr>
          <w:rFonts w:ascii="Verdana" w:hAnsi="Verdana" w:cs="Times New Roman"/>
          <w:b/>
        </w:rPr>
      </w:pPr>
      <w:r w:rsidRPr="00B92ACC">
        <w:rPr>
          <w:rFonts w:ascii="Verdana" w:hAnsi="Verdana" w:cs="Times New Roman"/>
          <w:b/>
        </w:rPr>
        <w:lastRenderedPageBreak/>
        <w:t>Общие положения.</w:t>
      </w:r>
    </w:p>
    <w:p w14:paraId="2B549D8F" w14:textId="2A317A65" w:rsidR="007C41B2" w:rsidRPr="00D13CDE" w:rsidRDefault="007C41B2" w:rsidP="00C7496F">
      <w:pPr>
        <w:pStyle w:val="ConsPlusNormal"/>
        <w:spacing w:line="360" w:lineRule="auto"/>
        <w:ind w:firstLine="709"/>
        <w:jc w:val="both"/>
        <w:rPr>
          <w:rFonts w:ascii="Verdana" w:hAnsi="Verdana"/>
          <w:sz w:val="22"/>
          <w:szCs w:val="22"/>
        </w:rPr>
      </w:pPr>
      <w:r w:rsidRPr="00D13CDE">
        <w:rPr>
          <w:rFonts w:ascii="Verdana" w:hAnsi="Verdana" w:cs="Times New Roman"/>
          <w:sz w:val="22"/>
          <w:szCs w:val="22"/>
        </w:rPr>
        <w:t xml:space="preserve">Настоящие Правила определения стоимости чистых активов (далее – Правила определения СЧА) </w:t>
      </w:r>
      <w:r w:rsidR="001F3FDE" w:rsidRPr="00720F28">
        <w:rPr>
          <w:rFonts w:ascii="Verdana" w:hAnsi="Verdana" w:cs="Times New Roman"/>
          <w:sz w:val="22"/>
          <w:szCs w:val="22"/>
        </w:rPr>
        <w:t>Открытого паевого</w:t>
      </w:r>
      <w:r w:rsidR="00720F28" w:rsidRPr="00720F28">
        <w:rPr>
          <w:rFonts w:ascii="Verdana" w:hAnsi="Verdana" w:cs="Times New Roman"/>
          <w:sz w:val="22"/>
          <w:szCs w:val="22"/>
        </w:rPr>
        <w:t xml:space="preserve"> инвестиционного фонда </w:t>
      </w:r>
      <w:r w:rsidR="00203E1C">
        <w:rPr>
          <w:rFonts w:ascii="Verdana" w:hAnsi="Verdana" w:cs="Times New Roman"/>
          <w:sz w:val="22"/>
          <w:szCs w:val="22"/>
        </w:rPr>
        <w:t>рыночных финансовых инструментов</w:t>
      </w:r>
      <w:r w:rsidR="00720F28" w:rsidRPr="00720F28">
        <w:rPr>
          <w:rFonts w:ascii="Verdana" w:hAnsi="Verdana" w:cs="Times New Roman"/>
          <w:sz w:val="22"/>
          <w:szCs w:val="22"/>
        </w:rPr>
        <w:t xml:space="preserve"> «ТКБ Инвестмент </w:t>
      </w:r>
      <w:r w:rsidR="001F3FDE" w:rsidRPr="00720F28">
        <w:rPr>
          <w:rFonts w:ascii="Verdana" w:hAnsi="Verdana" w:cs="Times New Roman"/>
          <w:sz w:val="22"/>
          <w:szCs w:val="22"/>
        </w:rPr>
        <w:t>Партнерс –</w:t>
      </w:r>
      <w:r w:rsidR="00F641FE">
        <w:rPr>
          <w:rFonts w:ascii="Verdana" w:hAnsi="Verdana" w:cs="Times New Roman"/>
          <w:sz w:val="22"/>
          <w:szCs w:val="22"/>
        </w:rPr>
        <w:t xml:space="preserve"> </w:t>
      </w:r>
      <w:r w:rsidR="00C22C44">
        <w:rPr>
          <w:rFonts w:ascii="Verdana" w:hAnsi="Verdana" w:cs="Times New Roman"/>
          <w:sz w:val="22"/>
          <w:szCs w:val="22"/>
        </w:rPr>
        <w:t>Фонд облигаций</w:t>
      </w:r>
      <w:r w:rsidR="00720F28" w:rsidRPr="00720F28">
        <w:rPr>
          <w:rFonts w:ascii="Verdana" w:hAnsi="Verdana" w:cs="Times New Roman"/>
          <w:sz w:val="22"/>
          <w:szCs w:val="22"/>
        </w:rPr>
        <w:t xml:space="preserve">» </w:t>
      </w:r>
      <w:r w:rsidRPr="00D13CDE">
        <w:rPr>
          <w:rFonts w:ascii="Verdana" w:hAnsi="Verdana" w:cs="Times New Roman"/>
          <w:sz w:val="22"/>
          <w:szCs w:val="22"/>
        </w:rPr>
        <w:t xml:space="preserve">(далее – Фонд) под управлением </w:t>
      </w:r>
      <w:r>
        <w:rPr>
          <w:rFonts w:ascii="Verdana" w:hAnsi="Verdana" w:cs="Times New Roman"/>
          <w:sz w:val="22"/>
          <w:szCs w:val="22"/>
        </w:rPr>
        <w:t>ТКБ Инвестмент Партнерс (Акционерное общество)</w:t>
      </w:r>
      <w:r w:rsidRPr="00D13CDE">
        <w:rPr>
          <w:rFonts w:ascii="Verdana" w:hAnsi="Verdana" w:cs="Times New Roman"/>
          <w:sz w:val="22"/>
          <w:szCs w:val="22"/>
        </w:rPr>
        <w:t xml:space="preserve"> (далее - Управляющая компания) </w:t>
      </w:r>
      <w:r>
        <w:rPr>
          <w:rFonts w:ascii="Verdana" w:hAnsi="Verdana" w:cs="Times New Roman"/>
          <w:sz w:val="22"/>
          <w:szCs w:val="22"/>
        </w:rPr>
        <w:t>разработаны</w:t>
      </w:r>
      <w:r w:rsidRPr="00D13CDE">
        <w:rPr>
          <w:rFonts w:ascii="Verdana" w:hAnsi="Verdana" w:cs="Times New Roman"/>
          <w:sz w:val="22"/>
          <w:szCs w:val="22"/>
        </w:rPr>
        <w:t xml:space="preserve"> в соответствии с </w:t>
      </w:r>
      <w:r w:rsidRPr="00D13CDE">
        <w:rPr>
          <w:rFonts w:ascii="Verdana" w:hAnsi="Verdana"/>
          <w:sz w:val="22"/>
          <w:szCs w:val="22"/>
        </w:rPr>
        <w:t>Указанием Центрального Банка Российской Федерации от 25 августа 2015 года  № 3758-У (далее –</w:t>
      </w:r>
      <w:r w:rsidR="00BB5246">
        <w:rPr>
          <w:rFonts w:ascii="Verdana" w:hAnsi="Verdana"/>
          <w:sz w:val="22"/>
          <w:szCs w:val="22"/>
        </w:rPr>
        <w:t xml:space="preserve"> </w:t>
      </w:r>
      <w:r w:rsidRPr="00D13CDE">
        <w:rPr>
          <w:rFonts w:ascii="Verdana" w:hAnsi="Verdana"/>
          <w:sz w:val="22"/>
          <w:szCs w:val="22"/>
        </w:rPr>
        <w:t xml:space="preserve">Указание), в соответствии с Федеральным </w:t>
      </w:r>
      <w:hyperlink r:id="rId8" w:history="1">
        <w:r w:rsidRPr="00D13CDE">
          <w:rPr>
            <w:rFonts w:ascii="Verdana" w:hAnsi="Verdana"/>
            <w:sz w:val="22"/>
            <w:szCs w:val="22"/>
          </w:rPr>
          <w:t>законом</w:t>
        </w:r>
      </w:hyperlink>
      <w:r w:rsidRPr="00D13CDE">
        <w:rPr>
          <w:rFonts w:ascii="Verdana" w:hAnsi="Verdana"/>
          <w:sz w:val="22"/>
          <w:szCs w:val="22"/>
        </w:rPr>
        <w:t xml:space="preserve"> "Об инвестиционных фондах"  N 156-ФЗ от 29 ноября 2001 года  (далее - Федеральный закон "Об инвестиционных фондах"), Федеральным законом от 10 июля 2002 года N 86-ФЗ "О Центральном банке Россий</w:t>
      </w:r>
      <w:r>
        <w:rPr>
          <w:rFonts w:ascii="Verdana" w:hAnsi="Verdana"/>
          <w:sz w:val="22"/>
          <w:szCs w:val="22"/>
        </w:rPr>
        <w:t xml:space="preserve">ской Федерации (Банке России)" </w:t>
      </w:r>
      <w:r w:rsidRPr="00D13CDE">
        <w:rPr>
          <w:rFonts w:ascii="Verdana" w:hAnsi="Verdana"/>
          <w:sz w:val="22"/>
          <w:szCs w:val="22"/>
        </w:rPr>
        <w:t>и принятыми в соответствии с ними нормативными актами.</w:t>
      </w:r>
    </w:p>
    <w:p w14:paraId="682D3703" w14:textId="4A77ABDC" w:rsidR="00780F23" w:rsidRPr="00766ACE" w:rsidRDefault="00780F23" w:rsidP="00BB5246">
      <w:pPr>
        <w:pStyle w:val="a8"/>
        <w:numPr>
          <w:ilvl w:val="1"/>
          <w:numId w:val="1"/>
        </w:numPr>
        <w:spacing w:after="0" w:line="360" w:lineRule="auto"/>
        <w:jc w:val="both"/>
        <w:rPr>
          <w:rFonts w:ascii="Verdana" w:hAnsi="Verdana" w:cs="Times New Roman"/>
          <w:sz w:val="22"/>
          <w:szCs w:val="22"/>
        </w:rPr>
      </w:pPr>
      <w:r w:rsidRPr="00766ACE">
        <w:rPr>
          <w:rFonts w:ascii="Verdana" w:hAnsi="Verdana" w:cs="Times New Roman"/>
          <w:sz w:val="22"/>
          <w:szCs w:val="22"/>
        </w:rPr>
        <w:t xml:space="preserve">Настоящие Правила определения СЧА применяются с </w:t>
      </w:r>
      <w:r w:rsidR="00911523" w:rsidRPr="00766ACE">
        <w:rPr>
          <w:rFonts w:ascii="Verdana" w:hAnsi="Verdana" w:cs="Times New Roman"/>
          <w:sz w:val="22"/>
          <w:szCs w:val="22"/>
        </w:rPr>
        <w:t xml:space="preserve">01 </w:t>
      </w:r>
      <w:r w:rsidR="00947A0D">
        <w:rPr>
          <w:rFonts w:ascii="Verdana" w:hAnsi="Verdana" w:cs="Times New Roman"/>
          <w:sz w:val="22"/>
          <w:szCs w:val="22"/>
        </w:rPr>
        <w:t>июня</w:t>
      </w:r>
      <w:r w:rsidR="00947A0D" w:rsidRPr="00766ACE">
        <w:rPr>
          <w:rFonts w:ascii="Verdana" w:hAnsi="Verdana" w:cs="Times New Roman"/>
          <w:sz w:val="22"/>
          <w:szCs w:val="22"/>
        </w:rPr>
        <w:t xml:space="preserve"> </w:t>
      </w:r>
      <w:r w:rsidRPr="00766ACE">
        <w:rPr>
          <w:rFonts w:ascii="Verdana" w:hAnsi="Verdana" w:cs="Times New Roman"/>
          <w:sz w:val="22"/>
          <w:szCs w:val="22"/>
        </w:rPr>
        <w:t>201</w:t>
      </w:r>
      <w:r w:rsidR="00911523" w:rsidRPr="00766ACE">
        <w:rPr>
          <w:rFonts w:ascii="Verdana" w:hAnsi="Verdana" w:cs="Times New Roman"/>
          <w:sz w:val="22"/>
          <w:szCs w:val="22"/>
        </w:rPr>
        <w:t>9</w:t>
      </w:r>
      <w:r w:rsidRPr="00766ACE">
        <w:rPr>
          <w:rFonts w:ascii="Verdana" w:hAnsi="Verdana" w:cs="Times New Roman"/>
          <w:sz w:val="22"/>
          <w:szCs w:val="22"/>
        </w:rPr>
        <w:t xml:space="preserve"> года.</w:t>
      </w:r>
    </w:p>
    <w:p w14:paraId="29A4538B" w14:textId="77777777" w:rsidR="00780F23" w:rsidRPr="00766ACE" w:rsidRDefault="00780F23" w:rsidP="00780F23">
      <w:pPr>
        <w:pStyle w:val="a8"/>
        <w:numPr>
          <w:ilvl w:val="1"/>
          <w:numId w:val="1"/>
        </w:numPr>
        <w:autoSpaceDE w:val="0"/>
        <w:autoSpaceDN w:val="0"/>
        <w:adjustRightInd w:val="0"/>
        <w:spacing w:after="0" w:line="360" w:lineRule="auto"/>
        <w:ind w:left="0" w:firstLine="0"/>
        <w:jc w:val="both"/>
        <w:rPr>
          <w:rFonts w:ascii="Verdana" w:hAnsi="Verdana" w:cs="Times New Roman"/>
          <w:sz w:val="22"/>
          <w:szCs w:val="22"/>
        </w:rPr>
      </w:pPr>
      <w:r w:rsidRPr="00766ACE">
        <w:rPr>
          <w:rFonts w:ascii="Verdana" w:hAnsi="Verdana" w:cs="Times New Roman"/>
          <w:sz w:val="22"/>
          <w:szCs w:val="22"/>
        </w:rPr>
        <w:t>Изменения и дополнения в настоящие Правила определения СЧА не могут быть внесены в следующие периоды:</w:t>
      </w:r>
    </w:p>
    <w:p w14:paraId="2025D317" w14:textId="77777777" w:rsidR="00780F23" w:rsidRPr="00766ACE" w:rsidRDefault="00780F23" w:rsidP="00780F23">
      <w:pPr>
        <w:pStyle w:val="a8"/>
        <w:numPr>
          <w:ilvl w:val="0"/>
          <w:numId w:val="2"/>
        </w:numPr>
        <w:tabs>
          <w:tab w:val="left" w:pos="1134"/>
        </w:tabs>
        <w:autoSpaceDE w:val="0"/>
        <w:autoSpaceDN w:val="0"/>
        <w:adjustRightInd w:val="0"/>
        <w:spacing w:after="0" w:line="360" w:lineRule="auto"/>
        <w:ind w:left="567" w:firstLine="0"/>
        <w:jc w:val="both"/>
        <w:rPr>
          <w:rFonts w:ascii="Verdana" w:hAnsi="Verdana" w:cs="Verdana"/>
          <w:sz w:val="22"/>
          <w:szCs w:val="22"/>
        </w:rPr>
      </w:pPr>
      <w:r w:rsidRPr="00766ACE">
        <w:rPr>
          <w:rFonts w:ascii="Verdana" w:hAnsi="Verdana" w:cs="Verdana"/>
          <w:sz w:val="22"/>
          <w:szCs w:val="22"/>
        </w:rPr>
        <w:t>в период с даты начала до даты завершения (окончания) формирования паевого инвестиционного фонда;</w:t>
      </w:r>
    </w:p>
    <w:p w14:paraId="661FD9CB" w14:textId="77777777" w:rsidR="00780F23" w:rsidRPr="00766ACE" w:rsidRDefault="00780F23" w:rsidP="00780F23">
      <w:pPr>
        <w:pStyle w:val="a8"/>
        <w:numPr>
          <w:ilvl w:val="0"/>
          <w:numId w:val="2"/>
        </w:numPr>
        <w:tabs>
          <w:tab w:val="left" w:pos="1134"/>
        </w:tabs>
        <w:autoSpaceDE w:val="0"/>
        <w:autoSpaceDN w:val="0"/>
        <w:adjustRightInd w:val="0"/>
        <w:spacing w:after="0" w:line="360" w:lineRule="auto"/>
        <w:ind w:left="567" w:firstLine="0"/>
        <w:jc w:val="both"/>
        <w:rPr>
          <w:rFonts w:ascii="Verdana" w:hAnsi="Verdana" w:cs="Verdana"/>
          <w:sz w:val="22"/>
          <w:szCs w:val="22"/>
        </w:rPr>
      </w:pPr>
      <w:r w:rsidRPr="00766ACE">
        <w:rPr>
          <w:rFonts w:ascii="Verdana" w:hAnsi="Verdana" w:cs="Verdana"/>
          <w:sz w:val="22"/>
          <w:szCs w:val="22"/>
        </w:rPr>
        <w:t>после даты возникновения основания прекращения паевого инвестиционного фонда.</w:t>
      </w:r>
    </w:p>
    <w:p w14:paraId="6EF322AD" w14:textId="77777777" w:rsidR="00780F23" w:rsidRPr="00766ACE" w:rsidRDefault="00780F23" w:rsidP="00780F23">
      <w:pPr>
        <w:pStyle w:val="a8"/>
        <w:autoSpaceDE w:val="0"/>
        <w:autoSpaceDN w:val="0"/>
        <w:adjustRightInd w:val="0"/>
        <w:spacing w:after="0" w:line="360" w:lineRule="auto"/>
        <w:ind w:left="0"/>
        <w:jc w:val="both"/>
        <w:rPr>
          <w:rFonts w:ascii="Verdana" w:hAnsi="Verdana" w:cs="Times New Roman"/>
          <w:sz w:val="22"/>
          <w:szCs w:val="22"/>
        </w:rPr>
      </w:pPr>
    </w:p>
    <w:p w14:paraId="00863033" w14:textId="77777777" w:rsidR="00780F23" w:rsidRPr="00766ACE" w:rsidRDefault="00780F23" w:rsidP="00780F23">
      <w:pPr>
        <w:autoSpaceDE w:val="0"/>
        <w:autoSpaceDN w:val="0"/>
        <w:adjustRightInd w:val="0"/>
        <w:spacing w:after="0" w:line="360" w:lineRule="auto"/>
        <w:jc w:val="both"/>
        <w:rPr>
          <w:rFonts w:ascii="Verdana" w:hAnsi="Verdana" w:cs="Times New Roman"/>
          <w:sz w:val="22"/>
          <w:szCs w:val="22"/>
        </w:rPr>
      </w:pPr>
      <w:r w:rsidRPr="00766ACE">
        <w:rPr>
          <w:rFonts w:ascii="Verdana" w:hAnsi="Verdana" w:cs="Times New Roman"/>
          <w:sz w:val="22"/>
          <w:szCs w:val="22"/>
        </w:rPr>
        <w:t>за исключением случаев невозможности определения стоимости чистых активов, в частности:</w:t>
      </w:r>
    </w:p>
    <w:p w14:paraId="36F3D6FD" w14:textId="77777777" w:rsidR="00780F23" w:rsidRPr="00766ACE" w:rsidRDefault="00780F23" w:rsidP="00780F23">
      <w:pPr>
        <w:pStyle w:val="a8"/>
        <w:numPr>
          <w:ilvl w:val="2"/>
          <w:numId w:val="3"/>
        </w:numPr>
        <w:tabs>
          <w:tab w:val="left" w:pos="1134"/>
        </w:tabs>
        <w:spacing w:after="0" w:line="360" w:lineRule="auto"/>
        <w:ind w:left="567" w:firstLine="0"/>
        <w:jc w:val="both"/>
        <w:rPr>
          <w:rFonts w:ascii="Verdana" w:hAnsi="Verdana" w:cs="Times New Roman"/>
          <w:sz w:val="22"/>
          <w:szCs w:val="22"/>
        </w:rPr>
      </w:pPr>
      <w:r w:rsidRPr="00766ACE">
        <w:rPr>
          <w:rFonts w:ascii="Verdana" w:hAnsi="Verdana" w:cs="Times New Roman"/>
          <w:sz w:val="22"/>
          <w:szCs w:val="22"/>
        </w:rPr>
        <w:t>внесения изменений в нормативно-правовые акты, регулирующие порядок определения стоимости чистых активов;</w:t>
      </w:r>
    </w:p>
    <w:p w14:paraId="438B862C" w14:textId="77777777" w:rsidR="00780F23" w:rsidRPr="00766ACE" w:rsidRDefault="00780F23" w:rsidP="00780F23">
      <w:pPr>
        <w:pStyle w:val="a8"/>
        <w:numPr>
          <w:ilvl w:val="2"/>
          <w:numId w:val="3"/>
        </w:numPr>
        <w:tabs>
          <w:tab w:val="left" w:pos="1134"/>
        </w:tabs>
        <w:spacing w:after="0" w:line="360" w:lineRule="auto"/>
        <w:ind w:left="567" w:firstLine="0"/>
        <w:jc w:val="both"/>
        <w:rPr>
          <w:rFonts w:ascii="Verdana" w:hAnsi="Verdana" w:cs="Times New Roman"/>
          <w:sz w:val="22"/>
          <w:szCs w:val="22"/>
        </w:rPr>
      </w:pPr>
      <w:r w:rsidRPr="00766ACE">
        <w:rPr>
          <w:rFonts w:ascii="Verdana" w:hAnsi="Verdana" w:cs="Times New Roman"/>
          <w:sz w:val="22"/>
          <w:szCs w:val="22"/>
        </w:rPr>
        <w:t>приостановления действия или аннулирования лицензии организатора торговли на рынке ценных бумаг, по результатам торгов у которого определяется справедливая стоимость ценных бумаг;</w:t>
      </w:r>
    </w:p>
    <w:p w14:paraId="5AA71841" w14:textId="77777777" w:rsidR="00780F23" w:rsidRPr="00766ACE" w:rsidRDefault="00780F23" w:rsidP="00780F23">
      <w:pPr>
        <w:pStyle w:val="a8"/>
        <w:numPr>
          <w:ilvl w:val="2"/>
          <w:numId w:val="3"/>
        </w:numPr>
        <w:tabs>
          <w:tab w:val="left" w:pos="1134"/>
        </w:tabs>
        <w:spacing w:after="0" w:line="360" w:lineRule="auto"/>
        <w:ind w:left="567" w:firstLine="0"/>
        <w:jc w:val="both"/>
        <w:rPr>
          <w:rFonts w:ascii="Verdana" w:hAnsi="Verdana" w:cs="Times New Roman"/>
          <w:sz w:val="22"/>
          <w:szCs w:val="22"/>
        </w:rPr>
      </w:pPr>
      <w:r w:rsidRPr="00766ACE">
        <w:rPr>
          <w:rFonts w:ascii="Verdana" w:hAnsi="Verdana" w:cs="Times New Roman"/>
          <w:sz w:val="22"/>
          <w:szCs w:val="22"/>
        </w:rPr>
        <w:t>внесения изменений в список организаторов торговли;</w:t>
      </w:r>
    </w:p>
    <w:p w14:paraId="575A6063" w14:textId="77777777" w:rsidR="00780F23" w:rsidRPr="00766ACE" w:rsidRDefault="00780F23" w:rsidP="00780F23">
      <w:pPr>
        <w:pStyle w:val="a8"/>
        <w:numPr>
          <w:ilvl w:val="2"/>
          <w:numId w:val="3"/>
        </w:numPr>
        <w:tabs>
          <w:tab w:val="left" w:pos="1134"/>
        </w:tabs>
        <w:spacing w:after="0" w:line="360" w:lineRule="auto"/>
        <w:ind w:left="567" w:firstLine="0"/>
        <w:jc w:val="both"/>
        <w:rPr>
          <w:rFonts w:ascii="Verdana" w:hAnsi="Verdana" w:cs="Times New Roman"/>
          <w:sz w:val="22"/>
          <w:szCs w:val="22"/>
        </w:rPr>
      </w:pPr>
      <w:r w:rsidRPr="00766ACE">
        <w:rPr>
          <w:rFonts w:ascii="Verdana" w:hAnsi="Verdana" w:cs="Times New Roman"/>
          <w:sz w:val="22"/>
          <w:szCs w:val="22"/>
        </w:rPr>
        <w:t>изменения инвестиционной декларации Фонда;</w:t>
      </w:r>
    </w:p>
    <w:p w14:paraId="41308996" w14:textId="77777777" w:rsidR="00780F23" w:rsidRPr="00766ACE" w:rsidRDefault="00780F23" w:rsidP="00780F23">
      <w:pPr>
        <w:pStyle w:val="a8"/>
        <w:numPr>
          <w:ilvl w:val="2"/>
          <w:numId w:val="3"/>
        </w:numPr>
        <w:tabs>
          <w:tab w:val="left" w:pos="1134"/>
        </w:tabs>
        <w:spacing w:after="0" w:line="360" w:lineRule="auto"/>
        <w:ind w:left="567" w:firstLine="0"/>
        <w:jc w:val="both"/>
        <w:rPr>
          <w:rFonts w:ascii="Verdana" w:hAnsi="Verdana" w:cs="Times New Roman"/>
          <w:sz w:val="22"/>
          <w:szCs w:val="22"/>
        </w:rPr>
      </w:pPr>
      <w:r w:rsidRPr="00766ACE">
        <w:rPr>
          <w:rFonts w:ascii="Verdana" w:hAnsi="Verdana" w:cs="Times New Roman"/>
          <w:sz w:val="22"/>
          <w:szCs w:val="22"/>
        </w:rPr>
        <w:t>приобретения в состав имущества Фонда нового вида активов;</w:t>
      </w:r>
    </w:p>
    <w:p w14:paraId="7E1B0E3D" w14:textId="77777777" w:rsidR="00780F23" w:rsidRPr="00766ACE" w:rsidRDefault="00780F23" w:rsidP="00780F23">
      <w:pPr>
        <w:pStyle w:val="a8"/>
        <w:numPr>
          <w:ilvl w:val="2"/>
          <w:numId w:val="3"/>
        </w:numPr>
        <w:tabs>
          <w:tab w:val="left" w:pos="1134"/>
        </w:tabs>
        <w:spacing w:after="0" w:line="360" w:lineRule="auto"/>
        <w:ind w:left="567" w:firstLine="0"/>
        <w:jc w:val="both"/>
        <w:rPr>
          <w:rFonts w:ascii="Verdana" w:hAnsi="Verdana" w:cs="Times New Roman"/>
          <w:sz w:val="22"/>
          <w:szCs w:val="22"/>
        </w:rPr>
      </w:pPr>
      <w:r w:rsidRPr="00766ACE">
        <w:rPr>
          <w:rFonts w:ascii="Verdana" w:hAnsi="Verdana" w:cs="Times New Roman"/>
          <w:sz w:val="22"/>
          <w:szCs w:val="22"/>
        </w:rPr>
        <w:t>необходимости применения более достоверных методов оценки.</w:t>
      </w:r>
    </w:p>
    <w:p w14:paraId="6EFE36B0" w14:textId="77777777" w:rsidR="00780F23" w:rsidRPr="00766ACE" w:rsidRDefault="00780F23" w:rsidP="00780F23">
      <w:pPr>
        <w:pStyle w:val="a8"/>
        <w:numPr>
          <w:ilvl w:val="1"/>
          <w:numId w:val="1"/>
        </w:numPr>
        <w:autoSpaceDE w:val="0"/>
        <w:autoSpaceDN w:val="0"/>
        <w:adjustRightInd w:val="0"/>
        <w:spacing w:after="0" w:line="360" w:lineRule="auto"/>
        <w:ind w:left="0" w:firstLine="0"/>
        <w:jc w:val="both"/>
        <w:rPr>
          <w:rFonts w:ascii="Verdana" w:hAnsi="Verdana" w:cs="Verdana"/>
          <w:sz w:val="22"/>
          <w:szCs w:val="22"/>
        </w:rPr>
      </w:pPr>
      <w:r w:rsidRPr="00766ACE">
        <w:rPr>
          <w:rFonts w:ascii="Verdana" w:hAnsi="Verdana" w:cs="Verdana"/>
          <w:sz w:val="22"/>
          <w:szCs w:val="22"/>
        </w:rPr>
        <w:t>В случае необходимости внесения изменений и дополнений в Правила определения СЧА к ним прилагается пояснение причин внесения таких изменений и дополнений.</w:t>
      </w:r>
    </w:p>
    <w:p w14:paraId="2984F9F2" w14:textId="77777777" w:rsidR="00780F23" w:rsidRPr="00766ACE" w:rsidRDefault="00780F23" w:rsidP="00780F23">
      <w:pPr>
        <w:pStyle w:val="a8"/>
        <w:numPr>
          <w:ilvl w:val="1"/>
          <w:numId w:val="1"/>
        </w:numPr>
        <w:spacing w:after="0" w:line="360" w:lineRule="auto"/>
        <w:ind w:left="0" w:firstLine="0"/>
        <w:jc w:val="both"/>
        <w:rPr>
          <w:rFonts w:ascii="Verdana" w:hAnsi="Verdana" w:cs="Times New Roman"/>
          <w:sz w:val="22"/>
          <w:szCs w:val="22"/>
        </w:rPr>
      </w:pPr>
      <w:r w:rsidRPr="00766ACE">
        <w:rPr>
          <w:rFonts w:ascii="Verdana" w:hAnsi="Verdana" w:cs="Times New Roman"/>
          <w:sz w:val="22"/>
          <w:szCs w:val="22"/>
        </w:rPr>
        <w:t>Правила определения СЧА представляются Управляющей компанией в уведомительном порядке в Банк России в течение двух рабочих дней с даты их утверждения и согласования со специализированным депозитарием путем направления электронного документа, подписанного усиленной квалифицированной электронной подписью, по телекоммуникационным каналам связи, в том числе через информационно-телекоммуникационную сеть «Интернет», в соответствии с порядком, установленном Банком России.</w:t>
      </w:r>
    </w:p>
    <w:p w14:paraId="6D758411" w14:textId="77777777" w:rsidR="00780F23" w:rsidRPr="00766ACE" w:rsidRDefault="00780F23" w:rsidP="00780F23">
      <w:pPr>
        <w:pStyle w:val="a8"/>
        <w:numPr>
          <w:ilvl w:val="1"/>
          <w:numId w:val="1"/>
        </w:numPr>
        <w:autoSpaceDE w:val="0"/>
        <w:autoSpaceDN w:val="0"/>
        <w:adjustRightInd w:val="0"/>
        <w:spacing w:after="0" w:line="360" w:lineRule="auto"/>
        <w:ind w:left="0" w:firstLine="0"/>
        <w:jc w:val="both"/>
        <w:rPr>
          <w:rFonts w:ascii="Verdana" w:hAnsi="Verdana" w:cs="Times New Roman"/>
          <w:color w:val="00000A"/>
          <w:sz w:val="22"/>
          <w:szCs w:val="22"/>
        </w:rPr>
      </w:pPr>
      <w:r w:rsidRPr="00766ACE">
        <w:rPr>
          <w:rFonts w:ascii="Verdana" w:hAnsi="Verdana" w:cs="Times New Roman"/>
          <w:sz w:val="22"/>
          <w:szCs w:val="22"/>
        </w:rPr>
        <w:t xml:space="preserve">Правила определения СЧА (изменения и дополнения, вносимые в Правила определения </w:t>
      </w:r>
      <w:r w:rsidR="00474F5F" w:rsidRPr="00766ACE">
        <w:rPr>
          <w:rFonts w:ascii="Verdana" w:hAnsi="Verdana" w:cs="Times New Roman"/>
          <w:sz w:val="22"/>
          <w:szCs w:val="22"/>
        </w:rPr>
        <w:t>СЧА) подлежат</w:t>
      </w:r>
      <w:r w:rsidRPr="00766ACE">
        <w:rPr>
          <w:rFonts w:ascii="Verdana" w:hAnsi="Verdana" w:cs="Times New Roman"/>
          <w:sz w:val="22"/>
          <w:szCs w:val="22"/>
        </w:rPr>
        <w:t xml:space="preserve"> раскрытию на сайте Управляющей </w:t>
      </w:r>
      <w:r w:rsidR="00474F5F" w:rsidRPr="00766ACE">
        <w:rPr>
          <w:rFonts w:ascii="Verdana" w:hAnsi="Verdana" w:cs="Times New Roman"/>
          <w:sz w:val="22"/>
          <w:szCs w:val="22"/>
        </w:rPr>
        <w:t>компании http://tkbip.ru/</w:t>
      </w:r>
      <w:r w:rsidRPr="00766ACE">
        <w:rPr>
          <w:rFonts w:ascii="Verdana" w:hAnsi="Verdana" w:cs="Verdana"/>
          <w:sz w:val="22"/>
          <w:szCs w:val="22"/>
        </w:rPr>
        <w:t xml:space="preserve"> не позднее пяти рабочих дней до даты начала применения </w:t>
      </w:r>
      <w:r w:rsidRPr="00766ACE">
        <w:rPr>
          <w:rFonts w:ascii="Verdana" w:hAnsi="Verdana" w:cs="Times New Roman"/>
          <w:sz w:val="22"/>
          <w:szCs w:val="22"/>
        </w:rPr>
        <w:t>Правила определения СЧА</w:t>
      </w:r>
      <w:r w:rsidRPr="00766ACE">
        <w:rPr>
          <w:rFonts w:ascii="Verdana" w:hAnsi="Verdana" w:cs="Verdana"/>
          <w:sz w:val="22"/>
          <w:szCs w:val="22"/>
        </w:rPr>
        <w:t>, с внесенными изменениями и дополнениями.</w:t>
      </w:r>
    </w:p>
    <w:p w14:paraId="50586122" w14:textId="77777777" w:rsidR="00780F23" w:rsidRPr="00766ACE" w:rsidRDefault="00780F23" w:rsidP="00780F23">
      <w:pPr>
        <w:pStyle w:val="a8"/>
        <w:autoSpaceDE w:val="0"/>
        <w:autoSpaceDN w:val="0"/>
        <w:adjustRightInd w:val="0"/>
        <w:spacing w:after="0" w:line="360" w:lineRule="auto"/>
        <w:ind w:left="0" w:firstLine="708"/>
        <w:jc w:val="both"/>
        <w:rPr>
          <w:rFonts w:ascii="Verdana" w:hAnsi="Verdana" w:cs="Times New Roman"/>
          <w:color w:val="00000A"/>
          <w:sz w:val="22"/>
          <w:szCs w:val="22"/>
        </w:rPr>
      </w:pPr>
      <w:r w:rsidRPr="00766ACE">
        <w:rPr>
          <w:rFonts w:ascii="Verdana" w:eastAsiaTheme="minorEastAsia" w:hAnsi="Verdana" w:cs="Times New Roman"/>
          <w:sz w:val="22"/>
          <w:szCs w:val="22"/>
          <w:lang w:eastAsia="ru-RU"/>
        </w:rPr>
        <w:t>Правила определения СЧА (и все изменения и дополнения к ним за три последних календарных года) доступны в течение трех последних календарных</w:t>
      </w:r>
      <w:r w:rsidRPr="00766ACE">
        <w:rPr>
          <w:rFonts w:ascii="Verdana" w:hAnsi="Verdana" w:cs="Verdana"/>
          <w:sz w:val="22"/>
          <w:szCs w:val="22"/>
        </w:rPr>
        <w:t xml:space="preserve"> лет на сайте управляющей компании паевого инвестиционного фонда в информационно-телекоммуникационной сети "Интернет".</w:t>
      </w:r>
    </w:p>
    <w:p w14:paraId="699330FD" w14:textId="77777777" w:rsidR="00780F23" w:rsidRPr="00766ACE" w:rsidRDefault="00780F23" w:rsidP="00780F23">
      <w:pPr>
        <w:pStyle w:val="a8"/>
        <w:numPr>
          <w:ilvl w:val="1"/>
          <w:numId w:val="1"/>
        </w:numPr>
        <w:autoSpaceDE w:val="0"/>
        <w:autoSpaceDN w:val="0"/>
        <w:adjustRightInd w:val="0"/>
        <w:spacing w:after="0" w:line="360" w:lineRule="auto"/>
        <w:ind w:left="0" w:firstLine="0"/>
        <w:jc w:val="both"/>
        <w:rPr>
          <w:rFonts w:ascii="Verdana" w:hAnsi="Verdana" w:cs="Verdana"/>
          <w:sz w:val="22"/>
          <w:szCs w:val="22"/>
        </w:rPr>
      </w:pPr>
      <w:r w:rsidRPr="00766ACE">
        <w:rPr>
          <w:rFonts w:ascii="Verdana" w:hAnsi="Verdana" w:cs="Times New Roman"/>
          <w:sz w:val="22"/>
          <w:szCs w:val="22"/>
        </w:rPr>
        <w:t>Результаты определения стоимости чистых активов паевого инвестиционного фонда, а также расчетной стоимости инвестиционного пая паевого инвестиционного фонда отражаются в справке о</w:t>
      </w:r>
      <w:r w:rsidRPr="00766ACE">
        <w:rPr>
          <w:rFonts w:ascii="Verdana" w:hAnsi="Verdana" w:cs="Verdana"/>
          <w:sz w:val="22"/>
          <w:szCs w:val="22"/>
        </w:rPr>
        <w:t xml:space="preserve"> стоимости чистых активов</w:t>
      </w:r>
      <w:r w:rsidRPr="00766ACE">
        <w:rPr>
          <w:rFonts w:ascii="Verdana" w:hAnsi="Verdana" w:cs="Verdana"/>
          <w:i/>
          <w:sz w:val="22"/>
          <w:szCs w:val="22"/>
        </w:rPr>
        <w:t>.</w:t>
      </w:r>
    </w:p>
    <w:p w14:paraId="4ECB395E" w14:textId="77777777" w:rsidR="00780F23" w:rsidRPr="00766ACE" w:rsidRDefault="00780F23" w:rsidP="00780F23">
      <w:pPr>
        <w:pStyle w:val="a8"/>
        <w:numPr>
          <w:ilvl w:val="1"/>
          <w:numId w:val="1"/>
        </w:numPr>
        <w:spacing w:after="0" w:line="360" w:lineRule="auto"/>
        <w:ind w:left="0" w:firstLine="0"/>
        <w:jc w:val="both"/>
        <w:rPr>
          <w:rFonts w:ascii="Verdana" w:hAnsi="Verdana" w:cs="Times New Roman"/>
          <w:sz w:val="22"/>
          <w:szCs w:val="22"/>
        </w:rPr>
      </w:pPr>
      <w:r w:rsidRPr="00766ACE">
        <w:rPr>
          <w:rFonts w:ascii="Verdana" w:hAnsi="Verdana" w:cs="Times New Roman"/>
          <w:sz w:val="22"/>
          <w:szCs w:val="22"/>
        </w:rPr>
        <w:t xml:space="preserve">Стоимость чистых активов Фонда определяется по состоянию на </w:t>
      </w:r>
      <w:r w:rsidR="00C3137E" w:rsidRPr="00766ACE">
        <w:rPr>
          <w:rFonts w:ascii="Verdana" w:hAnsi="Verdana" w:cs="Times New Roman"/>
          <w:sz w:val="22"/>
          <w:szCs w:val="22"/>
        </w:rPr>
        <w:t>24</w:t>
      </w:r>
      <w:r w:rsidRPr="00766ACE">
        <w:rPr>
          <w:rFonts w:ascii="Verdana" w:hAnsi="Verdana" w:cs="Times New Roman"/>
          <w:sz w:val="22"/>
          <w:szCs w:val="22"/>
        </w:rPr>
        <w:t>:</w:t>
      </w:r>
      <w:r w:rsidR="00C3137E" w:rsidRPr="00766ACE">
        <w:rPr>
          <w:rFonts w:ascii="Verdana" w:hAnsi="Verdana" w:cs="Times New Roman"/>
          <w:sz w:val="22"/>
          <w:szCs w:val="22"/>
        </w:rPr>
        <w:t>00</w:t>
      </w:r>
      <w:r w:rsidRPr="00766ACE">
        <w:rPr>
          <w:rFonts w:ascii="Verdana" w:hAnsi="Verdana" w:cs="Times New Roman"/>
          <w:sz w:val="22"/>
          <w:szCs w:val="22"/>
        </w:rPr>
        <w:t>:</w:t>
      </w:r>
      <w:r w:rsidR="00C3137E" w:rsidRPr="00766ACE">
        <w:rPr>
          <w:rFonts w:ascii="Verdana" w:hAnsi="Verdana" w:cs="Times New Roman"/>
          <w:sz w:val="22"/>
          <w:szCs w:val="22"/>
        </w:rPr>
        <w:t>00</w:t>
      </w:r>
      <w:r w:rsidRPr="00766ACE">
        <w:rPr>
          <w:rFonts w:ascii="Verdana" w:hAnsi="Verdana" w:cs="Times New Roman"/>
          <w:sz w:val="22"/>
          <w:szCs w:val="22"/>
        </w:rPr>
        <w:t xml:space="preserve"> московского времени</w:t>
      </w:r>
      <w:r w:rsidR="008E26A9" w:rsidRPr="00766ACE">
        <w:rPr>
          <w:rFonts w:ascii="Verdana" w:hAnsi="Verdana" w:cs="Times New Roman"/>
          <w:sz w:val="22"/>
          <w:szCs w:val="22"/>
        </w:rPr>
        <w:t xml:space="preserve"> </w:t>
      </w:r>
      <w:r w:rsidR="004C0BE1" w:rsidRPr="00766ACE">
        <w:rPr>
          <w:rFonts w:ascii="Verdana" w:hAnsi="Verdana" w:cs="Times New Roman"/>
          <w:color w:val="auto"/>
          <w:sz w:val="22"/>
          <w:szCs w:val="22"/>
        </w:rPr>
        <w:t>даты, по состоянию на которую определяется СЧА, с учетом данных, раскрытых на указанную дату в доступных для управляющей компании источниках вне зависимости от часового пояса</w:t>
      </w:r>
      <w:r w:rsidRPr="00766ACE">
        <w:rPr>
          <w:rFonts w:ascii="Verdana" w:hAnsi="Verdana" w:cs="Times New Roman"/>
          <w:sz w:val="22"/>
          <w:szCs w:val="22"/>
        </w:rPr>
        <w:t>.</w:t>
      </w:r>
    </w:p>
    <w:p w14:paraId="6564B4B8" w14:textId="77777777" w:rsidR="00780F23" w:rsidRPr="00766ACE" w:rsidRDefault="00780F23" w:rsidP="00780F23">
      <w:pPr>
        <w:pStyle w:val="a8"/>
        <w:numPr>
          <w:ilvl w:val="1"/>
          <w:numId w:val="1"/>
        </w:numPr>
        <w:autoSpaceDE w:val="0"/>
        <w:autoSpaceDN w:val="0"/>
        <w:adjustRightInd w:val="0"/>
        <w:spacing w:after="0" w:line="360" w:lineRule="auto"/>
        <w:ind w:left="0" w:firstLine="0"/>
        <w:jc w:val="both"/>
        <w:rPr>
          <w:rFonts w:ascii="Verdana" w:hAnsi="Verdana" w:cs="Times New Roman"/>
          <w:sz w:val="22"/>
          <w:szCs w:val="22"/>
        </w:rPr>
      </w:pPr>
      <w:r w:rsidRPr="00766ACE">
        <w:rPr>
          <w:rFonts w:ascii="Verdana" w:hAnsi="Verdana" w:cs="Times New Roman"/>
          <w:sz w:val="22"/>
          <w:szCs w:val="22"/>
        </w:rPr>
        <w:t>Стоимость чистых активов определяется не позднее рабочего дня, следующего за днем, по состоянию на который осуществляется определение стоимости чистых активов.</w:t>
      </w:r>
    </w:p>
    <w:p w14:paraId="6375F46C" w14:textId="77777777" w:rsidR="00780F23" w:rsidRPr="00766ACE" w:rsidRDefault="00780F23" w:rsidP="00780F23">
      <w:pPr>
        <w:pStyle w:val="a8"/>
        <w:numPr>
          <w:ilvl w:val="1"/>
          <w:numId w:val="1"/>
        </w:numPr>
        <w:spacing w:after="0" w:line="360" w:lineRule="auto"/>
        <w:ind w:left="0" w:firstLine="0"/>
        <w:jc w:val="both"/>
        <w:rPr>
          <w:rFonts w:ascii="Verdana" w:hAnsi="Verdana" w:cs="Times New Roman"/>
          <w:sz w:val="22"/>
          <w:szCs w:val="22"/>
        </w:rPr>
      </w:pPr>
      <w:r w:rsidRPr="00766ACE">
        <w:rPr>
          <w:rFonts w:ascii="Verdana" w:hAnsi="Verdana" w:cs="Times New Roman"/>
          <w:sz w:val="22"/>
          <w:szCs w:val="22"/>
        </w:rPr>
        <w:t>Стоимость чистых активов определяется как разница между стоимостью всех активов Фонда (далее – активы), и величиной всех обязательств, подлежащих исполнению за счет указанных активов (далее – обязательства), на момент определения стоимости чистых активов в соответствии с настоящими Правилами определения СЧА.</w:t>
      </w:r>
    </w:p>
    <w:p w14:paraId="3F2EBD8F" w14:textId="77777777" w:rsidR="00780F23" w:rsidRPr="00766ACE" w:rsidRDefault="00780F23" w:rsidP="00780F23">
      <w:pPr>
        <w:pStyle w:val="a8"/>
        <w:numPr>
          <w:ilvl w:val="1"/>
          <w:numId w:val="1"/>
        </w:numPr>
        <w:autoSpaceDE w:val="0"/>
        <w:autoSpaceDN w:val="0"/>
        <w:adjustRightInd w:val="0"/>
        <w:spacing w:after="0" w:line="360" w:lineRule="auto"/>
        <w:ind w:left="0" w:firstLine="0"/>
        <w:jc w:val="both"/>
        <w:rPr>
          <w:rFonts w:ascii="Verdana" w:hAnsi="Verdana" w:cs="Times New Roman"/>
          <w:sz w:val="22"/>
          <w:szCs w:val="22"/>
        </w:rPr>
      </w:pPr>
      <w:r w:rsidRPr="00766ACE">
        <w:rPr>
          <w:rFonts w:ascii="Verdana" w:hAnsi="Verdana" w:cs="Times New Roman"/>
          <w:sz w:val="22"/>
          <w:szCs w:val="22"/>
        </w:rPr>
        <w:t xml:space="preserve">Стоимость чистых активов Фонда определяется: </w:t>
      </w:r>
    </w:p>
    <w:p w14:paraId="7F2AE71E" w14:textId="77777777" w:rsidR="00780F23" w:rsidRPr="00766ACE" w:rsidRDefault="00780F23" w:rsidP="00436A2F">
      <w:pPr>
        <w:pStyle w:val="a8"/>
        <w:numPr>
          <w:ilvl w:val="2"/>
          <w:numId w:val="1"/>
        </w:numPr>
        <w:tabs>
          <w:tab w:val="left" w:pos="1276"/>
        </w:tabs>
        <w:autoSpaceDE w:val="0"/>
        <w:autoSpaceDN w:val="0"/>
        <w:adjustRightInd w:val="0"/>
        <w:spacing w:after="0" w:line="360" w:lineRule="auto"/>
        <w:ind w:left="0" w:firstLine="0"/>
        <w:jc w:val="both"/>
        <w:rPr>
          <w:rFonts w:ascii="Verdana" w:hAnsi="Verdana" w:cs="Times New Roman"/>
          <w:sz w:val="22"/>
          <w:szCs w:val="22"/>
        </w:rPr>
      </w:pPr>
      <w:r w:rsidRPr="00766ACE">
        <w:rPr>
          <w:rFonts w:ascii="Verdana" w:hAnsi="Verdana" w:cs="Times New Roman"/>
          <w:sz w:val="22"/>
          <w:szCs w:val="22"/>
        </w:rPr>
        <w:t xml:space="preserve"> в случае приостановления выдачи, погашения и обмена инвестиционных паев – на дату возобновления их выдачи, погашения и обмена;</w:t>
      </w:r>
    </w:p>
    <w:p w14:paraId="2BF177BD" w14:textId="77777777" w:rsidR="00780F23" w:rsidRPr="00766ACE" w:rsidRDefault="00780F23" w:rsidP="0018105A">
      <w:pPr>
        <w:pStyle w:val="a8"/>
        <w:numPr>
          <w:ilvl w:val="2"/>
          <w:numId w:val="1"/>
        </w:numPr>
        <w:tabs>
          <w:tab w:val="left" w:pos="1276"/>
        </w:tabs>
        <w:autoSpaceDE w:val="0"/>
        <w:autoSpaceDN w:val="0"/>
        <w:adjustRightInd w:val="0"/>
        <w:spacing w:after="0" w:line="360" w:lineRule="auto"/>
        <w:ind w:left="0" w:firstLine="0"/>
        <w:jc w:val="both"/>
        <w:rPr>
          <w:rFonts w:ascii="Verdana" w:hAnsi="Verdana" w:cs="Times New Roman"/>
          <w:sz w:val="22"/>
          <w:szCs w:val="22"/>
        </w:rPr>
      </w:pPr>
      <w:r w:rsidRPr="00766ACE">
        <w:rPr>
          <w:rFonts w:ascii="Verdana" w:hAnsi="Verdana" w:cs="Times New Roman"/>
          <w:sz w:val="22"/>
          <w:szCs w:val="22"/>
        </w:rPr>
        <w:t xml:space="preserve"> в случае прекращения паевого инвестиционного Фонда – на дату возникновения основания его прекращения; </w:t>
      </w:r>
    </w:p>
    <w:p w14:paraId="698B61A7" w14:textId="77777777" w:rsidR="00780F23" w:rsidRPr="00766ACE" w:rsidRDefault="00780F23" w:rsidP="0018105A">
      <w:pPr>
        <w:pStyle w:val="a8"/>
        <w:numPr>
          <w:ilvl w:val="2"/>
          <w:numId w:val="1"/>
        </w:numPr>
        <w:tabs>
          <w:tab w:val="left" w:pos="1276"/>
        </w:tabs>
        <w:autoSpaceDE w:val="0"/>
        <w:autoSpaceDN w:val="0"/>
        <w:adjustRightInd w:val="0"/>
        <w:spacing w:after="0" w:line="360" w:lineRule="auto"/>
        <w:ind w:left="0" w:firstLine="0"/>
        <w:jc w:val="both"/>
        <w:rPr>
          <w:rFonts w:ascii="Verdana" w:hAnsi="Verdana" w:cs="Times New Roman"/>
          <w:sz w:val="22"/>
          <w:szCs w:val="22"/>
        </w:rPr>
      </w:pPr>
      <w:r w:rsidRPr="00766ACE">
        <w:rPr>
          <w:rFonts w:ascii="Verdana" w:hAnsi="Verdana" w:cs="Times New Roman"/>
          <w:sz w:val="22"/>
          <w:szCs w:val="22"/>
        </w:rPr>
        <w:t xml:space="preserve"> после завершения (окончания) формирования Фонда стоимость чистых активов такого Фонда определяется каждый рабочий день.</w:t>
      </w:r>
    </w:p>
    <w:p w14:paraId="232E3543" w14:textId="77777777" w:rsidR="005A4FBA" w:rsidRPr="00766ACE" w:rsidRDefault="004C0BE1" w:rsidP="0016456F">
      <w:pPr>
        <w:pStyle w:val="a8"/>
        <w:numPr>
          <w:ilvl w:val="1"/>
          <w:numId w:val="1"/>
        </w:numPr>
        <w:autoSpaceDN w:val="0"/>
        <w:adjustRightInd w:val="0"/>
        <w:spacing w:line="360" w:lineRule="auto"/>
        <w:jc w:val="both"/>
        <w:rPr>
          <w:rFonts w:ascii="Verdana" w:hAnsi="Verdana" w:cs="Times New Roman"/>
          <w:sz w:val="22"/>
          <w:szCs w:val="22"/>
        </w:rPr>
      </w:pPr>
      <w:r w:rsidRPr="00766ACE">
        <w:rPr>
          <w:rFonts w:ascii="Verdana" w:hAnsi="Verdana" w:cs="Times New Roman"/>
          <w:sz w:val="22"/>
          <w:szCs w:val="22"/>
        </w:rPr>
        <w:t>Среднегодовая СЧА ПИФ (далее – СГСЧА) на любой день определяется в порядке:</w:t>
      </w:r>
    </w:p>
    <w:p w14:paraId="3EBE0CE7" w14:textId="639EB04E" w:rsidR="005A4FBA" w:rsidRPr="00766ACE" w:rsidRDefault="00771C46" w:rsidP="0016456F">
      <w:pPr>
        <w:pStyle w:val="a8"/>
        <w:autoSpaceDN w:val="0"/>
        <w:adjustRightInd w:val="0"/>
        <w:spacing w:line="360" w:lineRule="auto"/>
        <w:ind w:left="360"/>
        <w:jc w:val="both"/>
        <w:rPr>
          <w:rFonts w:ascii="Verdana" w:hAnsi="Verdana" w:cs="Times New Roman"/>
          <w:sz w:val="22"/>
          <w:szCs w:val="22"/>
        </w:rPr>
      </w:pPr>
      <w:r w:rsidRPr="00766ACE">
        <w:rPr>
          <w:rFonts w:ascii="Verdana" w:hAnsi="Verdana" w:cs="Times New Roman"/>
          <w:sz w:val="22"/>
          <w:szCs w:val="22"/>
        </w:rPr>
        <w:t xml:space="preserve">- как отношение суммы СЧА на каждый рабочий день календарного года (если на рабочий день календарного года стоимость чистых активов не определялась - на последний день ее определения, предшествующий такому дню) с начала года (с даты завершения (окончания) формирования паевого инвестиционного фонда) до даты расчета среднегодовой стоимости чистых активов к числу рабочих дней в календарном году. </w:t>
      </w:r>
      <w:bookmarkStart w:id="1" w:name="dst3"/>
      <w:bookmarkEnd w:id="1"/>
    </w:p>
    <w:p w14:paraId="1C01D149" w14:textId="77777777" w:rsidR="005A4FBA" w:rsidRPr="00766ACE" w:rsidRDefault="00771C46" w:rsidP="0016456F">
      <w:pPr>
        <w:pStyle w:val="a8"/>
        <w:autoSpaceDN w:val="0"/>
        <w:adjustRightInd w:val="0"/>
        <w:spacing w:line="360" w:lineRule="auto"/>
        <w:ind w:left="0"/>
        <w:jc w:val="both"/>
        <w:rPr>
          <w:rFonts w:ascii="Verdana" w:hAnsi="Verdana" w:cs="Times New Roman"/>
          <w:sz w:val="22"/>
          <w:szCs w:val="22"/>
        </w:rPr>
      </w:pPr>
      <w:r w:rsidRPr="00766ACE">
        <w:rPr>
          <w:rFonts w:ascii="Verdana" w:hAnsi="Verdana" w:cs="Times New Roman"/>
          <w:sz w:val="22"/>
          <w:szCs w:val="22"/>
        </w:rPr>
        <w:t>В целях определения СГСЧА датой, за которую определяется СЧА ПИФ, понимаются все даты определения СЧА ПИФ, указанные в настоящих Правилах определения СЧА.</w:t>
      </w:r>
    </w:p>
    <w:p w14:paraId="0CC6AF6B" w14:textId="77777777" w:rsidR="00780F23" w:rsidRPr="00766ACE" w:rsidRDefault="00780F23" w:rsidP="00780F23">
      <w:pPr>
        <w:pStyle w:val="a8"/>
        <w:numPr>
          <w:ilvl w:val="1"/>
          <w:numId w:val="1"/>
        </w:numPr>
        <w:autoSpaceDE w:val="0"/>
        <w:autoSpaceDN w:val="0"/>
        <w:adjustRightInd w:val="0"/>
        <w:spacing w:after="0" w:line="360" w:lineRule="auto"/>
        <w:ind w:left="0" w:firstLine="0"/>
        <w:jc w:val="both"/>
        <w:rPr>
          <w:rFonts w:ascii="Verdana" w:hAnsi="Verdana" w:cs="Verdana"/>
          <w:sz w:val="22"/>
          <w:szCs w:val="22"/>
        </w:rPr>
      </w:pPr>
      <w:r w:rsidRPr="00766ACE">
        <w:rPr>
          <w:rFonts w:ascii="Verdana" w:hAnsi="Verdana" w:cs="Verdana"/>
          <w:sz w:val="22"/>
          <w:szCs w:val="22"/>
        </w:rPr>
        <w:t xml:space="preserve">Стоимость чистых активов Фонда, в том числе среднегодовая стоимость чистых активов Фонда, а также расчетная стоимость инвестиционного пая Фонда определяются с точностью до двух знаков после запятой, с применением правил математического округления в рублях. </w:t>
      </w:r>
    </w:p>
    <w:p w14:paraId="3D4463CE" w14:textId="77777777" w:rsidR="00780F23" w:rsidRPr="00766ACE" w:rsidRDefault="00780F23" w:rsidP="00780F23">
      <w:pPr>
        <w:pStyle w:val="a8"/>
        <w:numPr>
          <w:ilvl w:val="1"/>
          <w:numId w:val="1"/>
        </w:numPr>
        <w:autoSpaceDE w:val="0"/>
        <w:autoSpaceDN w:val="0"/>
        <w:adjustRightInd w:val="0"/>
        <w:spacing w:after="0" w:line="360" w:lineRule="auto"/>
        <w:ind w:left="0" w:firstLine="0"/>
        <w:jc w:val="both"/>
        <w:rPr>
          <w:rFonts w:ascii="Verdana" w:hAnsi="Verdana" w:cs="Verdana"/>
          <w:sz w:val="22"/>
          <w:szCs w:val="22"/>
        </w:rPr>
      </w:pPr>
      <w:r w:rsidRPr="00766ACE">
        <w:rPr>
          <w:rFonts w:ascii="Verdana" w:hAnsi="Verdana" w:cs="Verdana"/>
          <w:sz w:val="22"/>
          <w:szCs w:val="22"/>
        </w:rPr>
        <w:t>В случаях изменения данных, на основании которых была определена стоимость чистых активов Фонда, стоимость чистых активов подлежит перерасчету. Перерасчет стоимости чистых активов может не осуществляться только в случае, когда отклонение использованной в расчете стоимости актива (обязательства) составляет менее чем 0,1% корректной стоимости чистых активов и отклонение стоимости чистых активов на этот момент расчета составляет менее 0,1% корректной стоимости чистых активов.</w:t>
      </w:r>
    </w:p>
    <w:p w14:paraId="03B597B4" w14:textId="77777777" w:rsidR="00780F23" w:rsidRPr="00766ACE" w:rsidRDefault="00780F23" w:rsidP="00780F23">
      <w:pPr>
        <w:pStyle w:val="a8"/>
        <w:numPr>
          <w:ilvl w:val="0"/>
          <w:numId w:val="4"/>
        </w:numPr>
        <w:spacing w:after="0" w:line="360" w:lineRule="auto"/>
        <w:ind w:left="0" w:firstLine="0"/>
        <w:jc w:val="both"/>
        <w:rPr>
          <w:rFonts w:ascii="Verdana" w:hAnsi="Verdana" w:cs="Times New Roman"/>
          <w:sz w:val="22"/>
          <w:szCs w:val="22"/>
        </w:rPr>
      </w:pPr>
      <w:r w:rsidRPr="00766ACE">
        <w:rPr>
          <w:rFonts w:ascii="Verdana" w:hAnsi="Verdana" w:cs="Times New Roman"/>
          <w:b/>
          <w:sz w:val="22"/>
          <w:szCs w:val="22"/>
        </w:rPr>
        <w:t>Критерии признания (прекращения признания) активов (обязательств)</w:t>
      </w:r>
    </w:p>
    <w:p w14:paraId="68897AE7" w14:textId="77777777" w:rsidR="00780F23" w:rsidRPr="00766ACE" w:rsidRDefault="00780F23" w:rsidP="00780F23">
      <w:pPr>
        <w:pStyle w:val="a8"/>
        <w:numPr>
          <w:ilvl w:val="1"/>
          <w:numId w:val="4"/>
        </w:numPr>
        <w:spacing w:after="0" w:line="360" w:lineRule="auto"/>
        <w:ind w:left="0" w:firstLine="0"/>
        <w:jc w:val="both"/>
        <w:rPr>
          <w:rFonts w:ascii="Verdana" w:hAnsi="Verdana" w:cs="Times New Roman"/>
          <w:sz w:val="22"/>
          <w:szCs w:val="22"/>
        </w:rPr>
      </w:pPr>
      <w:r w:rsidRPr="00766ACE">
        <w:rPr>
          <w:rFonts w:ascii="Verdana" w:hAnsi="Verdana" w:cs="Times New Roman"/>
          <w:sz w:val="22"/>
          <w:szCs w:val="22"/>
        </w:rPr>
        <w:t>Активы (обязательства) принимаются к расчету стоимости чистых активов в случае их признания в соответствии с Международными стандартами финансовой отчетности, введенными в действие на территории Российской Федерации.</w:t>
      </w:r>
    </w:p>
    <w:p w14:paraId="7D3CD7B1" w14:textId="7EAB6474" w:rsidR="00780F23" w:rsidRPr="00766ACE" w:rsidRDefault="00780F23" w:rsidP="00780F23">
      <w:pPr>
        <w:pStyle w:val="a8"/>
        <w:numPr>
          <w:ilvl w:val="1"/>
          <w:numId w:val="4"/>
        </w:numPr>
        <w:spacing w:after="0" w:line="360" w:lineRule="auto"/>
        <w:ind w:left="0" w:firstLine="0"/>
        <w:jc w:val="both"/>
        <w:rPr>
          <w:rFonts w:ascii="Verdana" w:hAnsi="Verdana" w:cs="Times New Roman"/>
          <w:sz w:val="22"/>
          <w:szCs w:val="22"/>
        </w:rPr>
      </w:pPr>
      <w:r w:rsidRPr="00766ACE">
        <w:rPr>
          <w:rFonts w:ascii="Verdana" w:hAnsi="Verdana" w:cs="Times New Roman"/>
          <w:sz w:val="22"/>
          <w:szCs w:val="22"/>
        </w:rPr>
        <w:t xml:space="preserve">Критерии признания (прекращения признания) активов (обязательств) в учете Фонда с целью отражения в стоимости чистых </w:t>
      </w:r>
      <w:r w:rsidR="00474F5F" w:rsidRPr="00766ACE">
        <w:rPr>
          <w:rFonts w:ascii="Verdana" w:hAnsi="Verdana" w:cs="Times New Roman"/>
          <w:sz w:val="22"/>
          <w:szCs w:val="22"/>
        </w:rPr>
        <w:t>активов представлены</w:t>
      </w:r>
      <w:r w:rsidRPr="00766ACE">
        <w:rPr>
          <w:rFonts w:ascii="Verdana" w:hAnsi="Verdana" w:cs="Times New Roman"/>
          <w:sz w:val="22"/>
          <w:szCs w:val="22"/>
        </w:rPr>
        <w:t xml:space="preserve"> в Приложени</w:t>
      </w:r>
      <w:r w:rsidR="00DC3B44">
        <w:rPr>
          <w:rFonts w:ascii="Verdana" w:hAnsi="Verdana" w:cs="Times New Roman"/>
          <w:sz w:val="22"/>
          <w:szCs w:val="22"/>
        </w:rPr>
        <w:t>ях</w:t>
      </w:r>
      <w:r w:rsidRPr="00766ACE">
        <w:rPr>
          <w:rFonts w:ascii="Verdana" w:hAnsi="Verdana" w:cs="Times New Roman"/>
          <w:sz w:val="22"/>
          <w:szCs w:val="22"/>
        </w:rPr>
        <w:t xml:space="preserve"> </w:t>
      </w:r>
      <w:r w:rsidR="009D6BDA" w:rsidRPr="00766ACE">
        <w:rPr>
          <w:rFonts w:ascii="Verdana" w:hAnsi="Verdana" w:cs="Times New Roman"/>
          <w:sz w:val="22"/>
          <w:szCs w:val="22"/>
        </w:rPr>
        <w:t>№1-19</w:t>
      </w:r>
      <w:r w:rsidR="004C0BE1" w:rsidRPr="00766ACE">
        <w:rPr>
          <w:rFonts w:ascii="Verdana" w:hAnsi="Verdana" w:cs="Times New Roman"/>
          <w:sz w:val="22"/>
          <w:szCs w:val="22"/>
        </w:rPr>
        <w:t xml:space="preserve"> к</w:t>
      </w:r>
      <w:r w:rsidRPr="00766ACE">
        <w:rPr>
          <w:rFonts w:ascii="Verdana" w:hAnsi="Verdana" w:cs="Times New Roman"/>
          <w:sz w:val="22"/>
          <w:szCs w:val="22"/>
        </w:rPr>
        <w:t xml:space="preserve"> настоящим Правилам. </w:t>
      </w:r>
    </w:p>
    <w:p w14:paraId="222B9119" w14:textId="77777777" w:rsidR="00780F23" w:rsidRPr="00766ACE" w:rsidRDefault="00780F23" w:rsidP="00780F23">
      <w:pPr>
        <w:pStyle w:val="a8"/>
        <w:numPr>
          <w:ilvl w:val="0"/>
          <w:numId w:val="4"/>
        </w:numPr>
        <w:spacing w:after="0" w:line="360" w:lineRule="auto"/>
        <w:ind w:left="0" w:firstLine="0"/>
        <w:jc w:val="both"/>
        <w:rPr>
          <w:rFonts w:ascii="Verdana" w:hAnsi="Verdana" w:cs="Times New Roman"/>
          <w:b/>
          <w:sz w:val="22"/>
          <w:szCs w:val="22"/>
        </w:rPr>
      </w:pPr>
      <w:r w:rsidRPr="00766ACE">
        <w:rPr>
          <w:rFonts w:ascii="Verdana" w:hAnsi="Verdana" w:cs="Times New Roman"/>
          <w:b/>
          <w:sz w:val="22"/>
          <w:szCs w:val="22"/>
        </w:rPr>
        <w:t>Методы определения стоимости активов и величин обязательств</w:t>
      </w:r>
    </w:p>
    <w:p w14:paraId="7C6A1FDB" w14:textId="0DD15619" w:rsidR="00A265C6" w:rsidRPr="00766ACE" w:rsidRDefault="00780F23" w:rsidP="00061D3C">
      <w:pPr>
        <w:pStyle w:val="a8"/>
        <w:numPr>
          <w:ilvl w:val="1"/>
          <w:numId w:val="4"/>
        </w:numPr>
        <w:autoSpaceDN w:val="0"/>
        <w:adjustRightInd w:val="0"/>
        <w:spacing w:after="0" w:line="360" w:lineRule="auto"/>
        <w:ind w:left="0" w:firstLine="709"/>
        <w:jc w:val="both"/>
        <w:rPr>
          <w:rFonts w:ascii="Verdana" w:hAnsi="Verdana"/>
          <w:sz w:val="22"/>
          <w:szCs w:val="22"/>
          <w:lang w:eastAsia="ru-RU"/>
        </w:rPr>
      </w:pPr>
      <w:r w:rsidRPr="00766ACE">
        <w:rPr>
          <w:rFonts w:ascii="Verdana" w:hAnsi="Verdana" w:cs="Times New Roman"/>
          <w:sz w:val="22"/>
          <w:szCs w:val="22"/>
        </w:rPr>
        <w:t xml:space="preserve">Стоимость активов и величина обязательств Фонда определяются по справедливой стоимости в соответствии с Международным </w:t>
      </w:r>
      <w:hyperlink r:id="rId9" w:history="1">
        <w:r w:rsidRPr="00766ACE">
          <w:rPr>
            <w:rFonts w:ascii="Verdana" w:hAnsi="Verdana" w:cs="Times New Roman"/>
            <w:sz w:val="22"/>
            <w:szCs w:val="22"/>
          </w:rPr>
          <w:t>стандартом</w:t>
        </w:r>
      </w:hyperlink>
      <w:r w:rsidRPr="00766ACE">
        <w:rPr>
          <w:rFonts w:ascii="Verdana" w:hAnsi="Verdana" w:cs="Times New Roman"/>
          <w:sz w:val="22"/>
          <w:szCs w:val="22"/>
        </w:rPr>
        <w:t xml:space="preserve"> финансовой отчетности (IFRS) 13 "Оценка справедливой стоимости" с учетом требований Указания. </w:t>
      </w:r>
    </w:p>
    <w:p w14:paraId="0E55021B" w14:textId="77777777" w:rsidR="00A265C6" w:rsidRPr="00766ACE" w:rsidRDefault="00A265C6" w:rsidP="00061D3C">
      <w:pPr>
        <w:pStyle w:val="a8"/>
        <w:numPr>
          <w:ilvl w:val="1"/>
          <w:numId w:val="4"/>
        </w:numPr>
        <w:autoSpaceDN w:val="0"/>
        <w:adjustRightInd w:val="0"/>
        <w:spacing w:after="0" w:line="360" w:lineRule="auto"/>
        <w:ind w:left="0" w:firstLine="709"/>
        <w:jc w:val="both"/>
        <w:rPr>
          <w:rFonts w:ascii="Verdana" w:hAnsi="Verdana"/>
          <w:sz w:val="22"/>
          <w:szCs w:val="22"/>
          <w:lang w:eastAsia="ru-RU"/>
        </w:rPr>
      </w:pPr>
      <w:r w:rsidRPr="00766ACE">
        <w:rPr>
          <w:rFonts w:ascii="Verdana" w:hAnsi="Verdana"/>
          <w:sz w:val="22"/>
          <w:szCs w:val="22"/>
          <w:lang w:eastAsia="ru-RU"/>
        </w:rPr>
        <w:t>Стоимость активов, в том числе определенная на основании отчета оценщика, составленного в соответствии с требованиями Федерального закона от 29 июля 1998 года №135-ФЗ «Об оценочной деятельности в Российской Федерации» определяется без учета налогов, которые уплачиваются в соответствии с законодательством Российской Федерации или иностранного государства при приобретении и реализации указанных активов.</w:t>
      </w:r>
    </w:p>
    <w:p w14:paraId="6E3E8EDC" w14:textId="77777777" w:rsidR="00A265C6" w:rsidRPr="00766ACE" w:rsidRDefault="00A265C6" w:rsidP="00BD465E">
      <w:pPr>
        <w:autoSpaceDN w:val="0"/>
        <w:adjustRightInd w:val="0"/>
        <w:spacing w:line="360" w:lineRule="auto"/>
        <w:ind w:firstLine="709"/>
        <w:jc w:val="both"/>
        <w:rPr>
          <w:rFonts w:ascii="Verdana" w:hAnsi="Verdana"/>
          <w:sz w:val="22"/>
          <w:szCs w:val="22"/>
          <w:lang w:eastAsia="ru-RU"/>
        </w:rPr>
      </w:pPr>
      <w:r w:rsidRPr="00766ACE">
        <w:rPr>
          <w:rFonts w:ascii="Verdana" w:hAnsi="Verdana"/>
          <w:sz w:val="22"/>
          <w:szCs w:val="22"/>
          <w:lang w:eastAsia="ru-RU"/>
        </w:rPr>
        <w:t>Стоимость актива может определяться на основании отчета оценщика, если такой отчет составлен оценщиком, в отношении которого со стороны саморегулируемых организаций оценщиков не применялись в течение двух лет в количестве двух и более раз меры дисциплинарного воздействия, предусмотренные Федеральным законом «Об оценочной деятельности в Российской Федерации», а также внутренними документами саморегулируемых организаций оценщиков, и стаж осуществления оценочной деятельности которого составляет не менее трех лет.</w:t>
      </w:r>
    </w:p>
    <w:p w14:paraId="70FB91F1" w14:textId="77777777" w:rsidR="00BD465E" w:rsidRPr="00766ACE" w:rsidRDefault="00A265C6" w:rsidP="00BD465E">
      <w:pPr>
        <w:autoSpaceDN w:val="0"/>
        <w:adjustRightInd w:val="0"/>
        <w:spacing w:line="360" w:lineRule="auto"/>
        <w:ind w:firstLine="709"/>
        <w:jc w:val="both"/>
        <w:rPr>
          <w:rFonts w:ascii="Verdana" w:hAnsi="Verdana"/>
          <w:sz w:val="22"/>
          <w:szCs w:val="22"/>
          <w:lang w:eastAsia="ru-RU"/>
        </w:rPr>
      </w:pPr>
      <w:r w:rsidRPr="00766ACE">
        <w:rPr>
          <w:rFonts w:ascii="Verdana" w:hAnsi="Verdana"/>
          <w:sz w:val="22"/>
          <w:szCs w:val="22"/>
          <w:lang w:eastAsia="ru-RU"/>
        </w:rPr>
        <w:t xml:space="preserve">В случае определения стоимости актива на основании отчета оценщика дата оценки стоимости должна быть не ранее шести месяцев до даты, по состоянию на которую определяется СЧА. При этом стоимость актива определяется на основании доступного на момент определения СЧА отчета оценщика с датой оценки наиболее близкой к дате определения стоимости актива, составленного с соблюдением требований нормативных правовых актов. </w:t>
      </w:r>
    </w:p>
    <w:p w14:paraId="7E1ACCD9" w14:textId="77777777" w:rsidR="00A265C6" w:rsidRPr="00766ACE" w:rsidRDefault="00A265C6" w:rsidP="00BD465E">
      <w:pPr>
        <w:autoSpaceDN w:val="0"/>
        <w:adjustRightInd w:val="0"/>
        <w:spacing w:line="360" w:lineRule="auto"/>
        <w:ind w:firstLine="709"/>
        <w:jc w:val="both"/>
        <w:rPr>
          <w:rFonts w:ascii="Verdana" w:hAnsi="Verdana"/>
          <w:sz w:val="22"/>
          <w:szCs w:val="22"/>
          <w:lang w:eastAsia="ru-RU"/>
        </w:rPr>
      </w:pPr>
      <w:r w:rsidRPr="00766ACE">
        <w:rPr>
          <w:rFonts w:ascii="Verdana" w:hAnsi="Verdana"/>
          <w:sz w:val="22"/>
          <w:szCs w:val="22"/>
          <w:lang w:eastAsia="ru-RU"/>
        </w:rPr>
        <w:t>В случае определения стоимости актива на основании отчета оценщика, при этом после даты оценки имело место наблюдаемое событие, приводящее к существенному увеличению кредитного риска по оцениваемому активу или к существенному изменению характеристик актива, которые принимались во внимание оценщиком в процессе подготовки последнего по времени отчёта оценки, справедливая стоимость актива должна определяться на основании отчёта оценки, учитывающего такое событие.</w:t>
      </w:r>
    </w:p>
    <w:p w14:paraId="65319C3D" w14:textId="32E0ACF6" w:rsidR="00780F23" w:rsidRPr="00766ACE" w:rsidRDefault="00780F23" w:rsidP="00780F23">
      <w:pPr>
        <w:pStyle w:val="a8"/>
        <w:numPr>
          <w:ilvl w:val="1"/>
          <w:numId w:val="4"/>
        </w:numPr>
        <w:spacing w:after="0" w:line="360" w:lineRule="auto"/>
        <w:ind w:left="0" w:firstLine="0"/>
        <w:jc w:val="both"/>
        <w:rPr>
          <w:rFonts w:ascii="Verdana" w:hAnsi="Verdana" w:cs="Times New Roman"/>
          <w:sz w:val="22"/>
          <w:szCs w:val="22"/>
        </w:rPr>
      </w:pPr>
      <w:r w:rsidRPr="00766ACE">
        <w:rPr>
          <w:rFonts w:ascii="Verdana" w:hAnsi="Verdana" w:cs="Verdana"/>
          <w:sz w:val="22"/>
          <w:szCs w:val="22"/>
        </w:rPr>
        <w:t xml:space="preserve">Методика определения справедливой стоимости активов (величины обязательств) представлена в </w:t>
      </w:r>
      <w:r w:rsidRPr="00766ACE">
        <w:rPr>
          <w:rFonts w:ascii="Verdana" w:hAnsi="Verdana" w:cs="Times New Roman"/>
          <w:sz w:val="22"/>
          <w:szCs w:val="22"/>
        </w:rPr>
        <w:t>Приложени</w:t>
      </w:r>
      <w:r w:rsidR="00DC3B44">
        <w:rPr>
          <w:rFonts w:ascii="Verdana" w:hAnsi="Verdana" w:cs="Times New Roman"/>
          <w:sz w:val="22"/>
          <w:szCs w:val="22"/>
        </w:rPr>
        <w:t>ях</w:t>
      </w:r>
      <w:r w:rsidRPr="00766ACE">
        <w:rPr>
          <w:rFonts w:ascii="Verdana" w:hAnsi="Verdana" w:cs="Times New Roman"/>
          <w:sz w:val="22"/>
          <w:szCs w:val="22"/>
        </w:rPr>
        <w:t xml:space="preserve"> №1</w:t>
      </w:r>
      <w:r w:rsidR="009D6BDA" w:rsidRPr="00766ACE">
        <w:rPr>
          <w:rFonts w:ascii="Verdana" w:hAnsi="Verdana" w:cs="Times New Roman"/>
          <w:sz w:val="22"/>
          <w:szCs w:val="22"/>
        </w:rPr>
        <w:t>-19</w:t>
      </w:r>
      <w:r w:rsidRPr="00766ACE">
        <w:rPr>
          <w:rFonts w:ascii="Verdana" w:hAnsi="Verdana" w:cs="Times New Roman"/>
          <w:sz w:val="22"/>
          <w:szCs w:val="22"/>
        </w:rPr>
        <w:t xml:space="preserve"> к настоящим Правилам.</w:t>
      </w:r>
    </w:p>
    <w:p w14:paraId="3B43B04B" w14:textId="77777777" w:rsidR="00A265C6" w:rsidRPr="00766ACE" w:rsidRDefault="00A265C6" w:rsidP="00023294">
      <w:pPr>
        <w:pStyle w:val="a8"/>
        <w:spacing w:after="0" w:line="360" w:lineRule="auto"/>
        <w:ind w:left="0"/>
        <w:jc w:val="both"/>
        <w:rPr>
          <w:rFonts w:ascii="Verdana" w:hAnsi="Verdana" w:cs="Times New Roman"/>
          <w:sz w:val="22"/>
          <w:szCs w:val="22"/>
        </w:rPr>
      </w:pPr>
    </w:p>
    <w:p w14:paraId="2ECF08CF" w14:textId="77777777" w:rsidR="00780F23" w:rsidRPr="00766ACE" w:rsidRDefault="00780F23" w:rsidP="00780F23">
      <w:pPr>
        <w:pStyle w:val="a8"/>
        <w:numPr>
          <w:ilvl w:val="0"/>
          <w:numId w:val="4"/>
        </w:numPr>
        <w:autoSpaceDE w:val="0"/>
        <w:autoSpaceDN w:val="0"/>
        <w:adjustRightInd w:val="0"/>
        <w:spacing w:after="0" w:line="360" w:lineRule="auto"/>
        <w:ind w:left="0" w:firstLine="0"/>
        <w:jc w:val="both"/>
        <w:rPr>
          <w:rFonts w:ascii="Verdana" w:hAnsi="Verdana" w:cs="Times New Roman"/>
          <w:b/>
          <w:color w:val="00000A"/>
          <w:sz w:val="22"/>
          <w:szCs w:val="22"/>
        </w:rPr>
      </w:pPr>
      <w:r w:rsidRPr="00766ACE">
        <w:rPr>
          <w:rFonts w:ascii="Verdana" w:hAnsi="Verdana" w:cs="Times New Roman"/>
          <w:b/>
          <w:color w:val="00000A"/>
          <w:sz w:val="22"/>
          <w:szCs w:val="22"/>
        </w:rPr>
        <w:t>Порядок конвертации стоимостей, выраженных в одной валюте, в другую валюту.</w:t>
      </w:r>
    </w:p>
    <w:p w14:paraId="5791C5B0" w14:textId="77777777" w:rsidR="00780F23" w:rsidRPr="00766ACE" w:rsidRDefault="00780F23" w:rsidP="00780F23">
      <w:pPr>
        <w:pStyle w:val="a8"/>
        <w:numPr>
          <w:ilvl w:val="1"/>
          <w:numId w:val="4"/>
        </w:numPr>
        <w:autoSpaceDE w:val="0"/>
        <w:autoSpaceDN w:val="0"/>
        <w:adjustRightInd w:val="0"/>
        <w:spacing w:after="0" w:line="360" w:lineRule="auto"/>
        <w:ind w:left="0" w:firstLine="0"/>
        <w:jc w:val="both"/>
        <w:rPr>
          <w:rFonts w:ascii="Verdana" w:hAnsi="Verdana" w:cs="Times New Roman"/>
          <w:color w:val="00000A"/>
          <w:sz w:val="22"/>
          <w:szCs w:val="22"/>
        </w:rPr>
      </w:pPr>
      <w:r w:rsidRPr="00766ACE">
        <w:rPr>
          <w:rFonts w:ascii="Verdana" w:hAnsi="Verdana" w:cs="Times New Roman"/>
          <w:color w:val="00000A"/>
          <w:sz w:val="22"/>
          <w:szCs w:val="22"/>
        </w:rPr>
        <w:t xml:space="preserve">Стоимость активов и величина обязательств, выраженная в иностранной </w:t>
      </w:r>
      <w:r w:rsidR="00474F5F" w:rsidRPr="00766ACE">
        <w:rPr>
          <w:rFonts w:ascii="Verdana" w:hAnsi="Verdana" w:cs="Times New Roman"/>
          <w:color w:val="00000A"/>
          <w:sz w:val="22"/>
          <w:szCs w:val="22"/>
        </w:rPr>
        <w:t>валюте принимается</w:t>
      </w:r>
      <w:r w:rsidRPr="00766ACE">
        <w:rPr>
          <w:rFonts w:ascii="Verdana" w:hAnsi="Verdana" w:cs="Times New Roman"/>
          <w:color w:val="00000A"/>
          <w:sz w:val="22"/>
          <w:szCs w:val="22"/>
        </w:rPr>
        <w:t xml:space="preserve"> в расчет стоимости чистых активов в рублях по курсу Центрального банка Российской Федерации на дату определения их справедливой стоимости. </w:t>
      </w:r>
    </w:p>
    <w:p w14:paraId="0E59DEA3" w14:textId="6D1ECFD6" w:rsidR="00780F23" w:rsidRPr="00766ACE" w:rsidRDefault="004C0BE1" w:rsidP="00780F23">
      <w:pPr>
        <w:pStyle w:val="a8"/>
        <w:numPr>
          <w:ilvl w:val="1"/>
          <w:numId w:val="4"/>
        </w:numPr>
        <w:autoSpaceDE w:val="0"/>
        <w:autoSpaceDN w:val="0"/>
        <w:adjustRightInd w:val="0"/>
        <w:spacing w:after="0" w:line="360" w:lineRule="auto"/>
        <w:ind w:left="0" w:firstLine="0"/>
        <w:jc w:val="both"/>
        <w:rPr>
          <w:rFonts w:ascii="Verdana" w:hAnsi="Verdana" w:cs="Times New Roman"/>
          <w:color w:val="00000A"/>
          <w:sz w:val="22"/>
          <w:szCs w:val="22"/>
        </w:rPr>
      </w:pPr>
      <w:r w:rsidRPr="00766ACE">
        <w:rPr>
          <w:rFonts w:ascii="Verdana" w:hAnsi="Verdana" w:cs="Times New Roman"/>
          <w:color w:val="00000A"/>
          <w:sz w:val="22"/>
          <w:szCs w:val="22"/>
        </w:rPr>
        <w:t>В случае если Центральным банком Российской Федерации не установлен курс иностранной валюты, в которой выражена стоимость активов (обязательств), к рублю, то используется соотношение между курсом иностранной валюты и рублем, определяемое на основе курса этих валют по отношению к американскому доллару (USD) (кросс-курс иностранной валюты, определенной через американский доллар (USD)).</w:t>
      </w:r>
    </w:p>
    <w:p w14:paraId="28BEC3B2" w14:textId="77777777" w:rsidR="00780F23" w:rsidRPr="00766ACE" w:rsidRDefault="00780F23" w:rsidP="00780F23">
      <w:pPr>
        <w:pStyle w:val="a8"/>
        <w:numPr>
          <w:ilvl w:val="0"/>
          <w:numId w:val="4"/>
        </w:numPr>
        <w:autoSpaceDE w:val="0"/>
        <w:autoSpaceDN w:val="0"/>
        <w:adjustRightInd w:val="0"/>
        <w:spacing w:after="0" w:line="360" w:lineRule="auto"/>
        <w:ind w:left="0" w:firstLine="0"/>
        <w:jc w:val="both"/>
        <w:rPr>
          <w:rFonts w:ascii="Verdana" w:hAnsi="Verdana" w:cs="Times New Roman"/>
          <w:b/>
          <w:sz w:val="22"/>
          <w:szCs w:val="22"/>
        </w:rPr>
      </w:pPr>
      <w:r w:rsidRPr="00766ACE">
        <w:rPr>
          <w:rFonts w:ascii="Verdana" w:hAnsi="Verdana" w:cs="Times New Roman"/>
          <w:b/>
          <w:sz w:val="22"/>
          <w:szCs w:val="22"/>
        </w:rPr>
        <w:t xml:space="preserve">Порядок расчета величины резерва на выплату вознаграждения и использования такого резерва, а </w:t>
      </w:r>
      <w:r w:rsidR="00474F5F" w:rsidRPr="00766ACE">
        <w:rPr>
          <w:rFonts w:ascii="Verdana" w:hAnsi="Verdana" w:cs="Times New Roman"/>
          <w:b/>
          <w:sz w:val="22"/>
          <w:szCs w:val="22"/>
        </w:rPr>
        <w:t>также</w:t>
      </w:r>
      <w:r w:rsidRPr="00766ACE">
        <w:rPr>
          <w:rFonts w:ascii="Verdana" w:hAnsi="Verdana" w:cs="Times New Roman"/>
          <w:b/>
          <w:sz w:val="22"/>
          <w:szCs w:val="22"/>
        </w:rPr>
        <w:t xml:space="preserve"> порядок учета вознаграждений и расходов, связанных с доверительным управлением Фондом.</w:t>
      </w:r>
    </w:p>
    <w:p w14:paraId="39664B25" w14:textId="77777777" w:rsidR="00780F23" w:rsidRPr="00766ACE" w:rsidRDefault="00780F23" w:rsidP="00780F23">
      <w:pPr>
        <w:pStyle w:val="a8"/>
        <w:numPr>
          <w:ilvl w:val="1"/>
          <w:numId w:val="4"/>
        </w:numPr>
        <w:spacing w:after="0" w:line="360" w:lineRule="auto"/>
        <w:ind w:left="0" w:firstLine="0"/>
        <w:jc w:val="both"/>
        <w:rPr>
          <w:rFonts w:ascii="Verdana" w:hAnsi="Verdana" w:cs="Verdana"/>
          <w:sz w:val="22"/>
          <w:szCs w:val="22"/>
        </w:rPr>
      </w:pPr>
      <w:r w:rsidRPr="00766ACE">
        <w:rPr>
          <w:rFonts w:ascii="Verdana" w:hAnsi="Verdana" w:cs="Verdana"/>
          <w:sz w:val="22"/>
          <w:szCs w:val="22"/>
        </w:rPr>
        <w:t>Резерв на выплату вознаграждения управляющей компании, специализированному депозитарию, аудиторской организации и лицу, осуществляющему ведение реестра владельцев инвестиционных паев Фонда (далее – резерв на выплату вознаграждения), определяется исходя из размера вознаграждения, предусмотренного соответствующим лицам правилами доверительного управления Фондом и включается в состав обязательств при определении стоимости чистых активов Фонда.</w:t>
      </w:r>
    </w:p>
    <w:p w14:paraId="245DAF39" w14:textId="77777777" w:rsidR="00CE62C7" w:rsidRPr="00766ACE" w:rsidRDefault="00780F23" w:rsidP="00A534D5">
      <w:pPr>
        <w:pStyle w:val="a8"/>
        <w:numPr>
          <w:ilvl w:val="1"/>
          <w:numId w:val="4"/>
        </w:numPr>
        <w:tabs>
          <w:tab w:val="left" w:pos="993"/>
        </w:tabs>
        <w:spacing w:after="0" w:line="360" w:lineRule="auto"/>
        <w:ind w:left="0" w:firstLine="0"/>
        <w:jc w:val="both"/>
        <w:rPr>
          <w:rFonts w:ascii="Verdana" w:hAnsi="Verdana" w:cs="Verdana"/>
          <w:sz w:val="22"/>
          <w:szCs w:val="22"/>
        </w:rPr>
      </w:pPr>
      <w:r w:rsidRPr="00766ACE">
        <w:rPr>
          <w:rFonts w:ascii="Verdana" w:hAnsi="Verdana" w:cs="Verdana"/>
          <w:sz w:val="22"/>
          <w:szCs w:val="22"/>
        </w:rPr>
        <w:t>Резерв на выплату вознаграждений начисляется нарастающим итогом и отражается в составе обязательств Фонда на дату определения стоимости чистых активов в течение календ</w:t>
      </w:r>
      <w:r w:rsidR="00CE62C7" w:rsidRPr="00766ACE">
        <w:rPr>
          <w:rFonts w:ascii="Verdana" w:hAnsi="Verdana" w:cs="Verdana"/>
          <w:sz w:val="22"/>
          <w:szCs w:val="22"/>
        </w:rPr>
        <w:t>арного года каждый рабочий день</w:t>
      </w:r>
      <w:r w:rsidR="00A534D5" w:rsidRPr="00766ACE">
        <w:rPr>
          <w:rFonts w:ascii="Verdana" w:hAnsi="Verdana" w:cs="Verdana"/>
          <w:sz w:val="22"/>
          <w:szCs w:val="22"/>
        </w:rPr>
        <w:t xml:space="preserve"> с</w:t>
      </w:r>
      <w:r w:rsidR="00CE62C7" w:rsidRPr="00766ACE">
        <w:rPr>
          <w:rFonts w:ascii="Verdana" w:hAnsi="Verdana" w:cs="Verdana"/>
          <w:sz w:val="22"/>
          <w:szCs w:val="22"/>
        </w:rPr>
        <w:t xml:space="preserve"> </w:t>
      </w:r>
      <w:r w:rsidR="00A534D5" w:rsidRPr="00766ACE">
        <w:rPr>
          <w:rFonts w:ascii="Verdana" w:hAnsi="Verdana" w:cs="Verdana"/>
          <w:sz w:val="22"/>
          <w:szCs w:val="22"/>
        </w:rPr>
        <w:t xml:space="preserve">даты начала календарного года </w:t>
      </w:r>
      <w:r w:rsidR="00CE62C7" w:rsidRPr="00766ACE">
        <w:rPr>
          <w:rFonts w:ascii="Verdana" w:hAnsi="Verdana" w:cs="Verdana"/>
          <w:sz w:val="22"/>
          <w:szCs w:val="22"/>
        </w:rPr>
        <w:t>до:</w:t>
      </w:r>
    </w:p>
    <w:p w14:paraId="3917DCF2" w14:textId="77777777" w:rsidR="00CE62C7" w:rsidRPr="00766ACE" w:rsidRDefault="002517F5" w:rsidP="002517F5">
      <w:pPr>
        <w:pStyle w:val="13"/>
        <w:tabs>
          <w:tab w:val="left" w:pos="993"/>
        </w:tabs>
        <w:spacing w:line="360" w:lineRule="auto"/>
        <w:ind w:left="0"/>
        <w:jc w:val="both"/>
        <w:rPr>
          <w:rFonts w:ascii="Verdana" w:eastAsiaTheme="minorHAnsi" w:hAnsi="Verdana" w:cs="Verdana"/>
          <w:sz w:val="22"/>
          <w:szCs w:val="22"/>
          <w:lang w:eastAsia="en-US"/>
        </w:rPr>
      </w:pPr>
      <w:r w:rsidRPr="00766ACE">
        <w:rPr>
          <w:rFonts w:ascii="Verdana" w:eastAsiaTheme="minorHAnsi" w:hAnsi="Verdana" w:cs="Verdana"/>
          <w:sz w:val="22"/>
          <w:szCs w:val="22"/>
          <w:lang w:eastAsia="en-US"/>
        </w:rPr>
        <w:t xml:space="preserve">- </w:t>
      </w:r>
      <w:r w:rsidR="00CE62C7" w:rsidRPr="00766ACE">
        <w:rPr>
          <w:rFonts w:ascii="Verdana" w:eastAsiaTheme="minorHAnsi" w:hAnsi="Verdana" w:cs="Verdana"/>
          <w:sz w:val="22"/>
          <w:szCs w:val="22"/>
          <w:lang w:eastAsia="en-US"/>
        </w:rPr>
        <w:t xml:space="preserve">даты окончания календарного года; </w:t>
      </w:r>
    </w:p>
    <w:p w14:paraId="63841571" w14:textId="77777777" w:rsidR="00CE62C7" w:rsidRPr="00766ACE" w:rsidRDefault="002517F5" w:rsidP="002517F5">
      <w:pPr>
        <w:pStyle w:val="13"/>
        <w:tabs>
          <w:tab w:val="left" w:pos="993"/>
        </w:tabs>
        <w:spacing w:line="360" w:lineRule="auto"/>
        <w:ind w:left="0"/>
        <w:jc w:val="both"/>
        <w:rPr>
          <w:rFonts w:ascii="Verdana" w:eastAsiaTheme="minorHAnsi" w:hAnsi="Verdana" w:cs="Verdana"/>
          <w:sz w:val="22"/>
          <w:szCs w:val="22"/>
          <w:lang w:eastAsia="en-US"/>
        </w:rPr>
      </w:pPr>
      <w:r w:rsidRPr="00766ACE">
        <w:rPr>
          <w:rFonts w:ascii="Verdana" w:eastAsiaTheme="minorHAnsi" w:hAnsi="Verdana" w:cs="Verdana"/>
          <w:sz w:val="22"/>
          <w:szCs w:val="22"/>
          <w:lang w:eastAsia="en-US"/>
        </w:rPr>
        <w:t xml:space="preserve">- </w:t>
      </w:r>
      <w:r w:rsidR="00CE62C7" w:rsidRPr="00766ACE">
        <w:rPr>
          <w:rFonts w:ascii="Verdana" w:eastAsiaTheme="minorHAnsi" w:hAnsi="Verdana" w:cs="Verdana"/>
          <w:sz w:val="22"/>
          <w:szCs w:val="22"/>
          <w:lang w:eastAsia="en-US"/>
        </w:rPr>
        <w:t>даты возникновения основания для прекращения ПИФ (включительно) в части резерва на выплату вознаграждения управляющей компании;</w:t>
      </w:r>
    </w:p>
    <w:p w14:paraId="5D376E9C" w14:textId="77777777" w:rsidR="00CE62C7" w:rsidRPr="00766ACE" w:rsidRDefault="002517F5" w:rsidP="002517F5">
      <w:pPr>
        <w:pStyle w:val="13"/>
        <w:tabs>
          <w:tab w:val="left" w:pos="993"/>
        </w:tabs>
        <w:spacing w:line="360" w:lineRule="auto"/>
        <w:ind w:left="0"/>
        <w:jc w:val="both"/>
        <w:rPr>
          <w:rFonts w:ascii="Verdana" w:eastAsiaTheme="minorHAnsi" w:hAnsi="Verdana" w:cs="Verdana"/>
          <w:sz w:val="22"/>
          <w:szCs w:val="22"/>
          <w:lang w:eastAsia="en-US"/>
        </w:rPr>
      </w:pPr>
      <w:r w:rsidRPr="00766ACE">
        <w:rPr>
          <w:rFonts w:ascii="Verdana" w:eastAsiaTheme="minorHAnsi" w:hAnsi="Verdana" w:cs="Verdana"/>
          <w:sz w:val="22"/>
          <w:szCs w:val="22"/>
          <w:lang w:eastAsia="en-US"/>
        </w:rPr>
        <w:t xml:space="preserve">- </w:t>
      </w:r>
      <w:r w:rsidR="00CE62C7" w:rsidRPr="00766ACE">
        <w:rPr>
          <w:rFonts w:ascii="Verdana" w:eastAsiaTheme="minorHAnsi" w:hAnsi="Verdana" w:cs="Verdana"/>
          <w:sz w:val="22"/>
          <w:szCs w:val="22"/>
          <w:lang w:eastAsia="en-US"/>
        </w:rPr>
        <w:t>наиболее поздней из двух дат при прекращении - даты окончания приема требований кредиторов ПИФ или даты окончания реализации всего имущества ПИФ.</w:t>
      </w:r>
    </w:p>
    <w:p w14:paraId="329B395B" w14:textId="77777777" w:rsidR="00780F23" w:rsidRPr="00766ACE" w:rsidRDefault="00780F23" w:rsidP="00780F23">
      <w:pPr>
        <w:pStyle w:val="a8"/>
        <w:spacing w:after="0" w:line="360" w:lineRule="auto"/>
        <w:ind w:left="0" w:firstLine="720"/>
        <w:jc w:val="both"/>
        <w:rPr>
          <w:rFonts w:ascii="Verdana" w:hAnsi="Verdana" w:cs="Verdana"/>
          <w:sz w:val="22"/>
          <w:szCs w:val="22"/>
        </w:rPr>
      </w:pPr>
      <w:r w:rsidRPr="00766ACE">
        <w:rPr>
          <w:rFonts w:ascii="Verdana" w:hAnsi="Verdana" w:cs="Verdana"/>
          <w:sz w:val="22"/>
          <w:szCs w:val="22"/>
        </w:rPr>
        <w:t>Резерв на выплату вознаграждения состоит из двух частей: резерва на выплату вознаграждения управляющей компании и резерва на выплату вознаграждения специализированному депозитарию, аудиторской организации и лицу, осуществляющему ведение реестра владельцев инвестиционных паев Фонда</w:t>
      </w:r>
      <w:r w:rsidR="00FE62FF" w:rsidRPr="00766ACE">
        <w:rPr>
          <w:rFonts w:ascii="Verdana" w:hAnsi="Verdana" w:cs="Verdana"/>
          <w:sz w:val="22"/>
          <w:szCs w:val="22"/>
        </w:rPr>
        <w:t xml:space="preserve"> (далее – резерв на выплату прочих вознаграждений)</w:t>
      </w:r>
      <w:r w:rsidRPr="00766ACE">
        <w:rPr>
          <w:rFonts w:ascii="Verdana" w:hAnsi="Verdana" w:cs="Verdana"/>
          <w:sz w:val="22"/>
          <w:szCs w:val="22"/>
        </w:rPr>
        <w:t>.</w:t>
      </w:r>
    </w:p>
    <w:p w14:paraId="07F41401" w14:textId="77777777" w:rsidR="00780F23" w:rsidRPr="00766ACE" w:rsidRDefault="00780F23" w:rsidP="00780F23">
      <w:pPr>
        <w:pStyle w:val="a8"/>
        <w:numPr>
          <w:ilvl w:val="1"/>
          <w:numId w:val="4"/>
        </w:numPr>
        <w:spacing w:after="0" w:line="360" w:lineRule="auto"/>
        <w:ind w:left="0" w:firstLine="0"/>
        <w:rPr>
          <w:rFonts w:ascii="Verdana" w:hAnsi="Verdana" w:cs="Verdana"/>
          <w:sz w:val="22"/>
          <w:szCs w:val="22"/>
        </w:rPr>
      </w:pPr>
      <w:r w:rsidRPr="00766ACE">
        <w:rPr>
          <w:rFonts w:ascii="Verdana" w:hAnsi="Verdana" w:cs="Verdana"/>
          <w:sz w:val="22"/>
          <w:szCs w:val="22"/>
        </w:rPr>
        <w:t xml:space="preserve">Резерв на </w:t>
      </w:r>
      <w:r w:rsidR="00FE62FF" w:rsidRPr="00766ACE">
        <w:rPr>
          <w:rFonts w:ascii="Verdana" w:hAnsi="Verdana" w:cs="Verdana"/>
          <w:sz w:val="22"/>
          <w:szCs w:val="22"/>
        </w:rPr>
        <w:t>выплату вознаграждения</w:t>
      </w:r>
      <w:r w:rsidRPr="00766ACE">
        <w:rPr>
          <w:rFonts w:ascii="Verdana" w:hAnsi="Verdana" w:cs="Verdana"/>
          <w:sz w:val="22"/>
          <w:szCs w:val="22"/>
        </w:rPr>
        <w:t xml:space="preserve"> управляющей компании и резерв на </w:t>
      </w:r>
      <w:r w:rsidR="00FE62FF" w:rsidRPr="00766ACE">
        <w:rPr>
          <w:rFonts w:ascii="Verdana" w:hAnsi="Verdana" w:cs="Verdana"/>
          <w:sz w:val="22"/>
          <w:szCs w:val="22"/>
        </w:rPr>
        <w:t>выплату прочих</w:t>
      </w:r>
      <w:r w:rsidRPr="00766ACE">
        <w:rPr>
          <w:rFonts w:ascii="Verdana" w:hAnsi="Verdana" w:cs="Verdana"/>
          <w:sz w:val="22"/>
          <w:szCs w:val="22"/>
        </w:rPr>
        <w:t xml:space="preserve"> вознаграждени</w:t>
      </w:r>
      <w:r w:rsidR="00FE62FF" w:rsidRPr="00766ACE">
        <w:rPr>
          <w:rFonts w:ascii="Verdana" w:hAnsi="Verdana" w:cs="Verdana"/>
          <w:sz w:val="22"/>
          <w:szCs w:val="22"/>
        </w:rPr>
        <w:t>й</w:t>
      </w:r>
      <w:r w:rsidRPr="00766ACE">
        <w:rPr>
          <w:rFonts w:ascii="Verdana" w:hAnsi="Verdana" w:cs="Verdana"/>
          <w:sz w:val="22"/>
          <w:szCs w:val="22"/>
        </w:rPr>
        <w:t xml:space="preserve"> </w:t>
      </w:r>
      <w:r w:rsidR="00FE62FF" w:rsidRPr="00766ACE">
        <w:rPr>
          <w:rFonts w:ascii="Verdana" w:hAnsi="Verdana" w:cs="Verdana"/>
          <w:sz w:val="22"/>
          <w:szCs w:val="22"/>
        </w:rPr>
        <w:t>в случае, если размер таких вознаграждений определяется исходя из среднегодовой СЧА (далее – СГСЧА), рассчитываются отдельно по каждой части резерва в следующем порядке:</w:t>
      </w:r>
    </w:p>
    <w:p w14:paraId="39B029D4" w14:textId="77777777" w:rsidR="00CA5056" w:rsidRPr="00CA5056" w:rsidRDefault="00CA5056" w:rsidP="00C75609">
      <w:pPr>
        <w:pStyle w:val="13"/>
        <w:tabs>
          <w:tab w:val="left" w:pos="993"/>
        </w:tabs>
        <w:spacing w:before="120" w:line="360" w:lineRule="auto"/>
        <w:ind w:left="45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t>на первый рабочий день отчетного года:</w:t>
      </w:r>
    </w:p>
    <w:p w14:paraId="36417E16"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1740" w:dyaOrig="660" w14:anchorId="1E76B8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33pt" o:ole="">
            <v:imagedata r:id="rId10" o:title=""/>
          </v:shape>
          <o:OLEObject Type="Embed" ProgID="Equation.3" ShapeID="_x0000_i1025" DrawAspect="Content" ObjectID="_1618669329" r:id="rId11"/>
        </w:object>
      </w:r>
    </w:p>
    <w:p w14:paraId="098EE431" w14:textId="77777777" w:rsidR="00CA5056" w:rsidRPr="00CA5056" w:rsidRDefault="00CA5056" w:rsidP="00C75609">
      <w:pPr>
        <w:pStyle w:val="13"/>
        <w:tabs>
          <w:tab w:val="left" w:pos="993"/>
        </w:tabs>
        <w:spacing w:before="120" w:line="360" w:lineRule="auto"/>
        <w:ind w:left="450"/>
        <w:jc w:val="both"/>
        <w:rPr>
          <w:rFonts w:ascii="Verdana" w:eastAsiaTheme="minorHAnsi" w:hAnsi="Verdana" w:cs="Verdana"/>
          <w:sz w:val="22"/>
          <w:szCs w:val="22"/>
          <w:lang w:eastAsia="en-US"/>
        </w:rPr>
      </w:pPr>
    </w:p>
    <w:p w14:paraId="49D4E93E"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t xml:space="preserve">где:    </w:t>
      </w:r>
    </w:p>
    <w:p w14:paraId="0804C745"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260" w:dyaOrig="360" w14:anchorId="4B8492A7">
          <v:shape id="_x0000_i1026" type="#_x0000_t75" style="width:9pt;height:15.75pt" o:ole="">
            <v:imagedata r:id="rId12" o:title=""/>
          </v:shape>
          <o:OLEObject Type="Embed" ProgID="Equation.3" ShapeID="_x0000_i1026" DrawAspect="Content" ObjectID="_1618669330" r:id="rId13"/>
        </w:object>
      </w:r>
      <w:r w:rsidRPr="00CA5056">
        <w:rPr>
          <w:rFonts w:ascii="Verdana" w:eastAsiaTheme="minorHAnsi" w:hAnsi="Verdana" w:cs="Verdana"/>
          <w:sz w:val="22"/>
          <w:szCs w:val="22"/>
          <w:lang w:eastAsia="en-US"/>
        </w:rPr>
        <w:t>- сумма начисления резерва на первый рабочий день отчетного года;</w:t>
      </w:r>
    </w:p>
    <w:p w14:paraId="3A5D4A14"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260" w:dyaOrig="260" w14:anchorId="37FAF79F">
          <v:shape id="_x0000_i1027" type="#_x0000_t75" style="width:12pt;height:12pt" o:ole="">
            <v:imagedata r:id="rId14" o:title=""/>
          </v:shape>
          <o:OLEObject Type="Embed" ProgID="Equation.3" ShapeID="_x0000_i1027" DrawAspect="Content" ObjectID="_1618669331" r:id="rId15"/>
        </w:object>
      </w:r>
      <w:r w:rsidRPr="00CA5056">
        <w:rPr>
          <w:rFonts w:ascii="Verdana" w:eastAsiaTheme="minorHAnsi" w:hAnsi="Verdana" w:cs="Verdana"/>
          <w:sz w:val="22"/>
          <w:szCs w:val="22"/>
          <w:lang w:eastAsia="en-US"/>
        </w:rPr>
        <w:t xml:space="preserve"> - количество рабочих дней в текущем календарном году;</w:t>
      </w:r>
    </w:p>
    <w:p w14:paraId="27EFBAF5"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840" w:dyaOrig="360" w14:anchorId="31FA5844">
          <v:shape id="_x0000_i1028" type="#_x0000_t75" style="width:43.5pt;height:18.75pt" o:ole="">
            <v:imagedata r:id="rId16" o:title=""/>
          </v:shape>
          <o:OLEObject Type="Embed" ProgID="Equation.3" ShapeID="_x0000_i1028" DrawAspect="Content" ObjectID="_1618669332" r:id="rId17"/>
        </w:object>
      </w:r>
      <w:r w:rsidRPr="00CA5056">
        <w:rPr>
          <w:rFonts w:ascii="Verdana" w:eastAsiaTheme="minorHAnsi" w:hAnsi="Verdana" w:cs="Verdana"/>
          <w:sz w:val="22"/>
          <w:szCs w:val="22"/>
          <w:lang w:eastAsia="en-US"/>
        </w:rPr>
        <w:t xml:space="preserve">- расчетная (промежуточная) величина СЧА на первый рабочий день отчетного года, в который начисляется резерв </w:t>
      </w:r>
      <w:r w:rsidRPr="00CA5056">
        <w:rPr>
          <w:rFonts w:ascii="Verdana" w:eastAsiaTheme="minorHAnsi" w:hAnsi="Verdana" w:cs="Verdana"/>
          <w:sz w:val="22"/>
          <w:szCs w:val="22"/>
          <w:lang w:eastAsia="en-US"/>
        </w:rPr>
        <w:object w:dxaOrig="260" w:dyaOrig="360" w14:anchorId="6C1909CF">
          <v:shape id="_x0000_i1029" type="#_x0000_t75" style="width:12pt;height:18.75pt" o:ole="">
            <v:imagedata r:id="rId18" o:title=""/>
          </v:shape>
          <o:OLEObject Type="Embed" ProgID="Equation.3" ShapeID="_x0000_i1029" DrawAspect="Content" ObjectID="_1618669333" r:id="rId19"/>
        </w:object>
      </w:r>
      <w:r w:rsidRPr="00CA5056">
        <w:rPr>
          <w:rFonts w:ascii="Verdana" w:eastAsiaTheme="minorHAnsi" w:hAnsi="Verdana" w:cs="Verdana"/>
          <w:sz w:val="22"/>
          <w:szCs w:val="22"/>
          <w:lang w:eastAsia="en-US"/>
        </w:rPr>
        <w:t>, определенная с точностью до 2 – х знаков после запятой по формуле:</w:t>
      </w:r>
    </w:p>
    <w:p w14:paraId="32E40CBD"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2700" w:dyaOrig="960" w14:anchorId="179A33A0">
          <v:shape id="_x0000_i1030" type="#_x0000_t75" style="width:133.5pt;height:48pt" o:ole="">
            <v:imagedata r:id="rId20" o:title=""/>
          </v:shape>
          <o:OLEObject Type="Embed" ProgID="Equation.3" ShapeID="_x0000_i1030" DrawAspect="Content" ObjectID="_1618669334" r:id="rId21"/>
        </w:object>
      </w:r>
    </w:p>
    <w:p w14:paraId="71C9904A"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960" w:dyaOrig="340" w14:anchorId="11BB4A7C">
          <v:shape id="_x0000_i1031" type="#_x0000_t75" style="width:48pt;height:18.75pt" o:ole="">
            <v:imagedata r:id="rId22" o:title=""/>
          </v:shape>
          <o:OLEObject Type="Embed" ProgID="Equation.3" ShapeID="_x0000_i1031" DrawAspect="Content" ObjectID="_1618669335" r:id="rId23"/>
        </w:object>
      </w:r>
      <w:r w:rsidRPr="00CA5056">
        <w:rPr>
          <w:rFonts w:ascii="Verdana" w:eastAsiaTheme="minorHAnsi" w:hAnsi="Verdana" w:cs="Verdana"/>
          <w:sz w:val="22"/>
          <w:szCs w:val="22"/>
          <w:lang w:eastAsia="en-US"/>
        </w:rPr>
        <w:t xml:space="preserve">- расчетная величина активов, включая дебиторскую задолженность на первый рабочий день отчетного года. Дебиторскую задолженность на первый рабочий день отчетного года необходимо учитывать до начисления вознаграждений и резерва на выплату вознаграждения за первый рабочий день отчетного года. В случае оплаты в первый рабочий день отчетного года управляющей компанией из ПИФ вознаграждений, начисленных в первый рабочий день отчетного года, необходимо при определении расчетной величины активов на первый рабочий день отчетного года увеличить сумму активов на сумму уплаченных вознаграждений в первый рабочий день отчетного года. </w:t>
      </w:r>
    </w:p>
    <w:p w14:paraId="5CB15AB8"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460" w:dyaOrig="340" w14:anchorId="592523DA">
          <v:shape id="_x0000_i1032" type="#_x0000_t75" style="width:24pt;height:18.75pt" o:ole="">
            <v:imagedata r:id="rId24" o:title=""/>
          </v:shape>
          <o:OLEObject Type="Embed" ProgID="Equation.3" ShapeID="_x0000_i1032" DrawAspect="Content" ObjectID="_1618669336" r:id="rId25"/>
        </w:object>
      </w:r>
      <w:r w:rsidRPr="00CA5056">
        <w:rPr>
          <w:rFonts w:ascii="Verdana" w:eastAsiaTheme="minorHAnsi" w:hAnsi="Verdana" w:cs="Verdana"/>
          <w:sz w:val="22"/>
          <w:szCs w:val="22"/>
          <w:lang w:eastAsia="en-US"/>
        </w:rPr>
        <w:t xml:space="preserve"> - величина кредиторской задолженности без учета начисленных вознаграждений на первый рабочий день отчетного года.</w:t>
      </w:r>
    </w:p>
    <w:p w14:paraId="1AF23E28"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200" w:dyaOrig="220" w14:anchorId="00DD53DE">
          <v:shape id="_x0000_i1033" type="#_x0000_t75" style="width:9pt;height:9pt" o:ole="">
            <v:imagedata r:id="rId26" o:title=""/>
          </v:shape>
          <o:OLEObject Type="Embed" ProgID="Equation.3" ShapeID="_x0000_i1033" DrawAspect="Content" ObjectID="_1618669337" r:id="rId27"/>
        </w:object>
      </w:r>
      <w:r w:rsidRPr="00CA5056">
        <w:rPr>
          <w:rFonts w:ascii="Verdana" w:eastAsiaTheme="minorHAnsi" w:hAnsi="Verdana" w:cs="Verdana"/>
          <w:sz w:val="22"/>
          <w:szCs w:val="22"/>
          <w:lang w:eastAsia="en-US"/>
        </w:rPr>
        <w:t>- процентная ставка, соответствующая:</w:t>
      </w:r>
    </w:p>
    <w:p w14:paraId="5A473AEE"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460" w:dyaOrig="360" w14:anchorId="45E70DD1">
          <v:shape id="_x0000_i1034" type="#_x0000_t75" style="width:25.5pt;height:21.75pt" o:ole="">
            <v:imagedata r:id="rId28" o:title=""/>
          </v:shape>
          <o:OLEObject Type="Embed" ProgID="Equation.3" ShapeID="_x0000_i1034" DrawAspect="Content" ObjectID="_1618669338" r:id="rId29"/>
        </w:object>
      </w:r>
      <w:r w:rsidRPr="00CA5056">
        <w:rPr>
          <w:rFonts w:ascii="Verdana" w:eastAsiaTheme="minorHAnsi" w:hAnsi="Verdana" w:cs="Verdana"/>
          <w:sz w:val="22"/>
          <w:szCs w:val="22"/>
          <w:lang w:eastAsia="en-US"/>
        </w:rPr>
        <w:t xml:space="preserve"> -  размер вознаграждения управляющей компании относительно СГСЧА, установленный правилами ДУ ПИФ (в долях), действующий на первый рабочий день отчетного года;</w:t>
      </w:r>
    </w:p>
    <w:p w14:paraId="79AC915A"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420" w:dyaOrig="380" w14:anchorId="4C09DE2C">
          <v:shape id="_x0000_i1035" type="#_x0000_t75" style="width:25.5pt;height:24pt" o:ole="">
            <v:imagedata r:id="rId30" o:title=""/>
          </v:shape>
          <o:OLEObject Type="Embed" ProgID="Equation.3" ShapeID="_x0000_i1035" DrawAspect="Content" ObjectID="_1618669339" r:id="rId31"/>
        </w:object>
      </w:r>
      <w:r w:rsidRPr="00CA5056">
        <w:rPr>
          <w:rFonts w:ascii="Verdana" w:eastAsiaTheme="minorHAnsi" w:hAnsi="Verdana" w:cs="Verdana"/>
          <w:sz w:val="22"/>
          <w:szCs w:val="22"/>
          <w:lang w:eastAsia="en-US"/>
        </w:rPr>
        <w:t xml:space="preserve"> - совокупный размер вознаграждений специализированному депозитарию, аудиторской организации, оценщику ПИФ, и лицу, осуществляющему ведение реестра владельцев инвестиционных паев ПИФ, относительно СГСЧА, установленный правилами ДУ (в долях), действующий на первый рабочий день отчетного года;</w:t>
      </w:r>
    </w:p>
    <w:p w14:paraId="6C51222D"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279" w:dyaOrig="360" w14:anchorId="319D1BB9">
          <v:shape id="_x0000_i1036" type="#_x0000_t75" style="width:12pt;height:18.75pt" o:ole="">
            <v:imagedata r:id="rId32" o:title=""/>
          </v:shape>
          <o:OLEObject Type="Embed" ProgID="Equation.3" ShapeID="_x0000_i1036" DrawAspect="Content" ObjectID="_1618669340" r:id="rId33"/>
        </w:object>
      </w:r>
      <w:r w:rsidRPr="00CA5056">
        <w:rPr>
          <w:rFonts w:ascii="Verdana" w:eastAsiaTheme="minorHAnsi" w:hAnsi="Verdana" w:cs="Verdana"/>
          <w:sz w:val="22"/>
          <w:szCs w:val="22"/>
          <w:lang w:eastAsia="en-US"/>
        </w:rPr>
        <w:t>- каждая процентная ставка, действовавшая на первый рабочий день отчетного года</w:t>
      </w:r>
    </w:p>
    <w:p w14:paraId="7F991B8B"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t xml:space="preserve">Значение  </w:t>
      </w:r>
      <m:oMath>
        <m:d>
          <m:dPr>
            <m:ctrlPr>
              <w:rPr>
                <w:rFonts w:ascii="Cambria Math" w:eastAsiaTheme="minorHAnsi" w:hAnsi="Cambria Math" w:cs="Verdana"/>
                <w:sz w:val="22"/>
                <w:szCs w:val="22"/>
                <w:lang w:eastAsia="en-US"/>
              </w:rPr>
            </m:ctrlPr>
          </m:dPr>
          <m:e>
            <m:r>
              <m:rPr>
                <m:sty m:val="p"/>
              </m:rPr>
              <w:rPr>
                <w:rFonts w:ascii="Cambria Math" w:eastAsiaTheme="minorHAnsi" w:hAnsi="Cambria Math" w:cs="Verdana"/>
                <w:sz w:val="22"/>
                <w:szCs w:val="22"/>
                <w:lang w:eastAsia="en-US"/>
              </w:rPr>
              <m:t>1+</m:t>
            </m:r>
            <m:r>
              <m:rPr>
                <m:sty m:val="p"/>
              </m:rPr>
              <w:rPr>
                <w:rFonts w:ascii="Cambria Math" w:eastAsiaTheme="minorHAnsi" w:hAnsi="Cambria Math" w:cs="Verdana"/>
                <w:sz w:val="22"/>
                <w:szCs w:val="22"/>
                <w:lang w:eastAsia="en-US"/>
              </w:rPr>
              <w:object w:dxaOrig="1080" w:dyaOrig="660" w14:anchorId="5EC526F1">
                <v:shape id="_x0000_i1038" type="#_x0000_t75" style="width:55.5pt;height:32.25pt" o:ole="">
                  <v:imagedata r:id="rId34" o:title=""/>
                </v:shape>
                <o:OLEObject Type="Embed" ProgID="Equation.3" ShapeID="_x0000_i1038" DrawAspect="Content" ObjectID="_1618669341" r:id="rId35"/>
              </w:object>
            </m:r>
          </m:e>
        </m:d>
      </m:oMath>
      <w:r w:rsidRPr="00CA5056">
        <w:rPr>
          <w:rFonts w:ascii="Verdana" w:eastAsiaTheme="minorHAnsi" w:hAnsi="Verdana" w:cs="Verdana"/>
          <w:sz w:val="22"/>
          <w:szCs w:val="22"/>
          <w:lang w:eastAsia="en-US"/>
        </w:rPr>
        <w:t xml:space="preserve">   не округляется.</w:t>
      </w:r>
    </w:p>
    <w:p w14:paraId="2FC2A5CC"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t xml:space="preserve">Округление при расчете </w:t>
      </w:r>
      <w:r w:rsidRPr="00CA5056">
        <w:rPr>
          <w:rFonts w:ascii="Verdana" w:eastAsiaTheme="minorHAnsi" w:hAnsi="Verdana" w:cs="Verdana"/>
          <w:sz w:val="22"/>
          <w:szCs w:val="22"/>
          <w:lang w:eastAsia="en-US"/>
        </w:rPr>
        <w:object w:dxaOrig="260" w:dyaOrig="360" w14:anchorId="107D8ADC">
          <v:shape id="_x0000_i1039" type="#_x0000_t75" style="width:12pt;height:18.75pt" o:ole="">
            <v:imagedata r:id="rId36" o:title=""/>
          </v:shape>
          <o:OLEObject Type="Embed" ProgID="Equation.3" ShapeID="_x0000_i1039" DrawAspect="Content" ObjectID="_1618669342" r:id="rId37"/>
        </w:object>
      </w:r>
      <w:r w:rsidRPr="00CA5056">
        <w:rPr>
          <w:rFonts w:ascii="Verdana" w:eastAsiaTheme="minorHAnsi" w:hAnsi="Verdana" w:cs="Verdana"/>
          <w:sz w:val="22"/>
          <w:szCs w:val="22"/>
          <w:lang w:eastAsia="en-US"/>
        </w:rPr>
        <w:t xml:space="preserve"> и </w:t>
      </w:r>
      <w:r w:rsidRPr="00CA5056">
        <w:rPr>
          <w:rFonts w:ascii="Verdana" w:eastAsiaTheme="minorHAnsi" w:hAnsi="Verdana" w:cs="Verdana"/>
          <w:sz w:val="22"/>
          <w:szCs w:val="22"/>
          <w:lang w:eastAsia="en-US"/>
        </w:rPr>
        <w:object w:dxaOrig="840" w:dyaOrig="360" w14:anchorId="3B44D557">
          <v:shape id="_x0000_i1040" type="#_x0000_t75" style="width:43.5pt;height:18.75pt" o:ole="">
            <v:imagedata r:id="rId38" o:title=""/>
          </v:shape>
          <o:OLEObject Type="Embed" ProgID="Equation.3" ShapeID="_x0000_i1040" DrawAspect="Content" ObjectID="_1618669343" r:id="rId39"/>
        </w:object>
      </w:r>
      <w:r w:rsidRPr="00CA5056">
        <w:rPr>
          <w:rFonts w:ascii="Verdana" w:eastAsiaTheme="minorHAnsi" w:hAnsi="Verdana" w:cs="Verdana"/>
          <w:sz w:val="22"/>
          <w:szCs w:val="22"/>
          <w:lang w:eastAsia="en-US"/>
        </w:rPr>
        <w:t>производится на каждом действии до 2-х знаков после запятой.</w:t>
      </w:r>
    </w:p>
    <w:p w14:paraId="595F5827"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p>
    <w:p w14:paraId="39C5B03A"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t>на другие дни определения СЧА (за исключением первого рабочего дня отчетного года):</w:t>
      </w:r>
    </w:p>
    <w:p w14:paraId="700675A9" w14:textId="77777777" w:rsidR="00CA5056" w:rsidRPr="00CA5056" w:rsidRDefault="00CA5056" w:rsidP="00C75609">
      <w:pPr>
        <w:pStyle w:val="13"/>
        <w:tabs>
          <w:tab w:val="left" w:pos="993"/>
        </w:tabs>
        <w:spacing w:before="120" w:line="360" w:lineRule="auto"/>
        <w:ind w:left="45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4480" w:dyaOrig="1020" w14:anchorId="5AB94604">
          <v:shape id="_x0000_i1041" type="#_x0000_t75" style="width:222pt;height:51.75pt" o:ole="">
            <v:imagedata r:id="rId40" o:title=""/>
          </v:shape>
          <o:OLEObject Type="Embed" ProgID="Equation.3" ShapeID="_x0000_i1041" DrawAspect="Content" ObjectID="_1618669344" r:id="rId41"/>
        </w:object>
      </w:r>
    </w:p>
    <w:p w14:paraId="42DCD75F" w14:textId="77777777" w:rsidR="00CA5056" w:rsidRPr="00CA5056" w:rsidRDefault="00CA5056" w:rsidP="00C75609">
      <w:pPr>
        <w:pStyle w:val="13"/>
        <w:tabs>
          <w:tab w:val="left" w:pos="993"/>
        </w:tabs>
        <w:spacing w:before="120" w:line="360" w:lineRule="auto"/>
        <w:ind w:left="450"/>
        <w:jc w:val="both"/>
        <w:rPr>
          <w:rFonts w:ascii="Verdana" w:eastAsiaTheme="minorHAnsi" w:hAnsi="Verdana" w:cs="Verdana"/>
          <w:sz w:val="22"/>
          <w:szCs w:val="22"/>
          <w:lang w:eastAsia="en-US"/>
        </w:rPr>
      </w:pPr>
    </w:p>
    <w:p w14:paraId="2D3F1E78"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t>где:</w:t>
      </w:r>
    </w:p>
    <w:p w14:paraId="6980BBF4"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t>k – порядковый номер каждого начисления резерва в отчетном году, принимающий значения от 1 до i. k=i – порядковый номер последнего (текущего) начисления резерва;</w:t>
      </w:r>
    </w:p>
    <w:p w14:paraId="0AB78218"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279" w:dyaOrig="360" w14:anchorId="10BFF860">
          <v:shape id="_x0000_i1042" type="#_x0000_t75" style="width:14.25pt;height:18.75pt" o:ole="">
            <v:imagedata r:id="rId42" o:title=""/>
          </v:shape>
          <o:OLEObject Type="Embed" ProgID="Equation.3" ShapeID="_x0000_i1042" DrawAspect="Content" ObjectID="_1618669345" r:id="rId43"/>
        </w:object>
      </w:r>
      <w:r w:rsidRPr="00CA5056">
        <w:rPr>
          <w:rFonts w:ascii="Verdana" w:eastAsiaTheme="minorHAnsi" w:hAnsi="Verdana" w:cs="Verdana"/>
          <w:sz w:val="22"/>
          <w:szCs w:val="22"/>
          <w:lang w:eastAsia="en-US"/>
        </w:rPr>
        <w:t xml:space="preserve">- сумма каждого произведенного в текущем отчетном году начисления резерва;     </w:t>
      </w:r>
    </w:p>
    <w:p w14:paraId="3D068F43"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260" w:dyaOrig="360" w14:anchorId="2FA82416">
          <v:shape id="_x0000_i1043" type="#_x0000_t75" style="width:12pt;height:18.75pt" o:ole="">
            <v:imagedata r:id="rId44" o:title=""/>
          </v:shape>
          <o:OLEObject Type="Embed" ProgID="Equation.3" ShapeID="_x0000_i1043" DrawAspect="Content" ObjectID="_1618669346" r:id="rId45"/>
        </w:object>
      </w:r>
      <w:r w:rsidRPr="00CA5056">
        <w:rPr>
          <w:rFonts w:ascii="Verdana" w:eastAsiaTheme="minorHAnsi" w:hAnsi="Verdana" w:cs="Verdana"/>
          <w:sz w:val="22"/>
          <w:szCs w:val="22"/>
          <w:lang w:eastAsia="en-US"/>
        </w:rPr>
        <w:t>- сумма очередного (текущего) начисления резерва в текущем отчетном году;</w:t>
      </w:r>
    </w:p>
    <w:p w14:paraId="3FB2CE30"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260" w:dyaOrig="260" w14:anchorId="607D3615">
          <v:shape id="_x0000_i1044" type="#_x0000_t75" style="width:12pt;height:12pt" o:ole="">
            <v:imagedata r:id="rId14" o:title=""/>
          </v:shape>
          <o:OLEObject Type="Embed" ProgID="Equation.3" ShapeID="_x0000_i1044" DrawAspect="Content" ObjectID="_1618669347" r:id="rId46"/>
        </w:object>
      </w:r>
      <w:r w:rsidRPr="00CA5056">
        <w:rPr>
          <w:rFonts w:ascii="Verdana" w:eastAsiaTheme="minorHAnsi" w:hAnsi="Verdana" w:cs="Verdana"/>
          <w:sz w:val="22"/>
          <w:szCs w:val="22"/>
          <w:lang w:eastAsia="en-US"/>
        </w:rPr>
        <w:t xml:space="preserve"> - количество рабочих дней в текущем календарном году;</w:t>
      </w:r>
    </w:p>
    <w:p w14:paraId="499CE0E7"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260" w:dyaOrig="360" w14:anchorId="3E90B884">
          <v:shape id="_x0000_i1045" type="#_x0000_t75" style="width:12pt;height:18.75pt" o:ole="">
            <v:imagedata r:id="rId47" o:title=""/>
          </v:shape>
          <o:OLEObject Type="Embed" ProgID="Equation.3" ShapeID="_x0000_i1045" DrawAspect="Content" ObjectID="_1618669348" r:id="rId48"/>
        </w:object>
      </w:r>
      <w:r w:rsidRPr="00CA5056">
        <w:rPr>
          <w:rFonts w:ascii="Verdana" w:eastAsiaTheme="minorHAnsi" w:hAnsi="Verdana" w:cs="Verdana"/>
          <w:sz w:val="22"/>
          <w:szCs w:val="22"/>
          <w:lang w:eastAsia="en-US"/>
        </w:rPr>
        <w:t xml:space="preserve">- количество рабочих дней периода, определенного с начала текущего отчетного года до (включая) даты начисления резерва </w:t>
      </w:r>
      <w:r w:rsidRPr="00CA5056">
        <w:rPr>
          <w:rFonts w:ascii="Verdana" w:eastAsiaTheme="minorHAnsi" w:hAnsi="Verdana" w:cs="Verdana"/>
          <w:sz w:val="22"/>
          <w:szCs w:val="22"/>
          <w:lang w:eastAsia="en-US"/>
        </w:rPr>
        <w:object w:dxaOrig="260" w:dyaOrig="360" w14:anchorId="51038794">
          <v:shape id="_x0000_i1046" type="#_x0000_t75" style="width:12pt;height:18.75pt" o:ole="">
            <v:imagedata r:id="rId44" o:title=""/>
          </v:shape>
          <o:OLEObject Type="Embed" ProgID="Equation.3" ShapeID="_x0000_i1046" DrawAspect="Content" ObjectID="_1618669349" r:id="rId49"/>
        </w:object>
      </w:r>
      <w:r w:rsidRPr="00CA5056">
        <w:rPr>
          <w:rFonts w:ascii="Verdana" w:eastAsiaTheme="minorHAnsi" w:hAnsi="Verdana" w:cs="Verdana"/>
          <w:sz w:val="22"/>
          <w:szCs w:val="22"/>
          <w:lang w:eastAsia="en-US"/>
        </w:rPr>
        <w:t xml:space="preserve">; </w:t>
      </w:r>
    </w:p>
    <w:p w14:paraId="226CD31D"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t xml:space="preserve">t – порядковый номер рабочего дня, принадлежащего периоду, за который определено  </w:t>
      </w:r>
      <w:r w:rsidRPr="00CA5056">
        <w:rPr>
          <w:rFonts w:ascii="Verdana" w:eastAsiaTheme="minorHAnsi" w:hAnsi="Verdana" w:cs="Verdana"/>
          <w:sz w:val="22"/>
          <w:szCs w:val="22"/>
          <w:lang w:eastAsia="en-US"/>
        </w:rPr>
        <w:object w:dxaOrig="260" w:dyaOrig="360" w14:anchorId="0F751AA0">
          <v:shape id="_x0000_i1047" type="#_x0000_t75" style="width:12pt;height:18.75pt" o:ole="">
            <v:imagedata r:id="rId47" o:title=""/>
          </v:shape>
          <o:OLEObject Type="Embed" ProgID="Equation.3" ShapeID="_x0000_i1047" DrawAspect="Content" ObjectID="_1618669350" r:id="rId50"/>
        </w:object>
      </w:r>
      <w:r w:rsidRPr="00CA5056">
        <w:rPr>
          <w:rFonts w:ascii="Verdana" w:eastAsiaTheme="minorHAnsi" w:hAnsi="Verdana" w:cs="Verdana"/>
          <w:sz w:val="22"/>
          <w:szCs w:val="22"/>
          <w:lang w:eastAsia="en-US"/>
        </w:rPr>
        <w:t xml:space="preserve">, принимающий значения от 1 до d. t=d – порядковый номер рабочего дня начисления резерва </w:t>
      </w:r>
      <w:r w:rsidRPr="00CA5056">
        <w:rPr>
          <w:rFonts w:ascii="Verdana" w:eastAsiaTheme="minorHAnsi" w:hAnsi="Verdana" w:cs="Verdana"/>
          <w:sz w:val="22"/>
          <w:szCs w:val="22"/>
          <w:lang w:eastAsia="en-US"/>
        </w:rPr>
        <w:object w:dxaOrig="260" w:dyaOrig="360" w14:anchorId="1A8B2825">
          <v:shape id="_x0000_i1048" type="#_x0000_t75" style="width:12pt;height:18.75pt" o:ole="">
            <v:imagedata r:id="rId44" o:title=""/>
          </v:shape>
          <o:OLEObject Type="Embed" ProgID="Equation.3" ShapeID="_x0000_i1048" DrawAspect="Content" ObjectID="_1618669351" r:id="rId51"/>
        </w:object>
      </w:r>
      <w:r w:rsidRPr="00CA5056">
        <w:rPr>
          <w:rFonts w:ascii="Verdana" w:eastAsiaTheme="minorHAnsi" w:hAnsi="Verdana" w:cs="Verdana"/>
          <w:sz w:val="22"/>
          <w:szCs w:val="22"/>
          <w:lang w:eastAsia="en-US"/>
        </w:rPr>
        <w:t>;</w:t>
      </w:r>
    </w:p>
    <w:p w14:paraId="43EBC72B"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580" w:dyaOrig="360" w14:anchorId="678FD9DF">
          <v:shape id="_x0000_i1049" type="#_x0000_t75" style="width:28.5pt;height:18.75pt" o:ole="">
            <v:imagedata r:id="rId52" o:title=""/>
          </v:shape>
          <o:OLEObject Type="Embed" ProgID="Equation.3" ShapeID="_x0000_i1049" DrawAspect="Content" ObjectID="_1618669352" r:id="rId53"/>
        </w:object>
      </w:r>
      <w:r w:rsidRPr="00CA5056">
        <w:rPr>
          <w:rFonts w:ascii="Verdana" w:eastAsiaTheme="minorHAnsi" w:hAnsi="Verdana" w:cs="Verdana"/>
          <w:sz w:val="22"/>
          <w:szCs w:val="22"/>
          <w:lang w:eastAsia="en-US"/>
        </w:rPr>
        <w:t>- стоимость чистых активов по состоянию на конец каждого рабочего дня t, за исключением дня d. Если на рабочий день t  СЧА не определена, она принимается равной СЧА за предшествующий дню t рабочий день текущего отчетного года.</w:t>
      </w:r>
    </w:p>
    <w:p w14:paraId="474488F9"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840" w:dyaOrig="380" w14:anchorId="14A63654">
          <v:shape id="_x0000_i1050" type="#_x0000_t75" style="width:43.5pt;height:16.5pt" o:ole="">
            <v:imagedata r:id="rId54" o:title=""/>
          </v:shape>
          <o:OLEObject Type="Embed" ProgID="Equation.3" ShapeID="_x0000_i1050" DrawAspect="Content" ObjectID="_1618669353" r:id="rId55"/>
        </w:object>
      </w:r>
      <w:r w:rsidRPr="00CA5056">
        <w:rPr>
          <w:rFonts w:ascii="Verdana" w:eastAsiaTheme="minorHAnsi" w:hAnsi="Verdana" w:cs="Verdana"/>
          <w:sz w:val="22"/>
          <w:szCs w:val="22"/>
          <w:lang w:eastAsia="en-US"/>
        </w:rPr>
        <w:t xml:space="preserve">- расчетная (промежуточная) величина СЧА на дату d, в которой начисляется резерв </w:t>
      </w:r>
      <w:r w:rsidRPr="00CA5056">
        <w:rPr>
          <w:rFonts w:ascii="Verdana" w:eastAsiaTheme="minorHAnsi" w:hAnsi="Verdana" w:cs="Verdana"/>
          <w:sz w:val="22"/>
          <w:szCs w:val="22"/>
          <w:lang w:eastAsia="en-US"/>
        </w:rPr>
        <w:object w:dxaOrig="260" w:dyaOrig="360" w14:anchorId="477EE0B9">
          <v:shape id="_x0000_i1051" type="#_x0000_t75" style="width:12pt;height:18.75pt" o:ole="">
            <v:imagedata r:id="rId44" o:title=""/>
          </v:shape>
          <o:OLEObject Type="Embed" ProgID="Equation.3" ShapeID="_x0000_i1051" DrawAspect="Content" ObjectID="_1618669354" r:id="rId56"/>
        </w:object>
      </w:r>
      <w:r w:rsidRPr="00CA5056">
        <w:rPr>
          <w:rFonts w:ascii="Verdana" w:eastAsiaTheme="minorHAnsi" w:hAnsi="Verdana" w:cs="Verdana"/>
          <w:sz w:val="22"/>
          <w:szCs w:val="22"/>
          <w:lang w:eastAsia="en-US"/>
        </w:rPr>
        <w:t>, определенная с точностью до 2-х знаков после запятой по формуле:</w:t>
      </w:r>
    </w:p>
    <w:p w14:paraId="2B4795D2" w14:textId="77777777" w:rsidR="00CA5056" w:rsidRPr="00CA5056" w:rsidRDefault="00CA5056" w:rsidP="00C75609">
      <w:pPr>
        <w:pStyle w:val="13"/>
        <w:tabs>
          <w:tab w:val="left" w:pos="993"/>
        </w:tabs>
        <w:spacing w:before="120" w:line="360" w:lineRule="auto"/>
        <w:ind w:left="450"/>
        <w:jc w:val="both"/>
        <w:rPr>
          <w:rFonts w:ascii="Verdana" w:eastAsiaTheme="minorHAnsi" w:hAnsi="Verdana" w:cs="Verdana"/>
          <w:sz w:val="22"/>
          <w:szCs w:val="22"/>
          <w:lang w:eastAsia="en-US"/>
        </w:rPr>
      </w:pPr>
    </w:p>
    <w:p w14:paraId="744B5933" w14:textId="77777777" w:rsidR="00CA5056" w:rsidRPr="00CA5056" w:rsidRDefault="00CA5056" w:rsidP="00C75609">
      <w:pPr>
        <w:pStyle w:val="13"/>
        <w:tabs>
          <w:tab w:val="left" w:pos="993"/>
        </w:tabs>
        <w:spacing w:before="120" w:line="360" w:lineRule="auto"/>
        <w:ind w:left="45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7680" w:dyaOrig="2640" w14:anchorId="697FF97D">
          <v:shape id="_x0000_i1052" type="#_x0000_t75" style="width:382.5pt;height:131.25pt" o:ole="">
            <v:imagedata r:id="rId57" o:title=""/>
          </v:shape>
          <o:OLEObject Type="Embed" ProgID="Equation.3" ShapeID="_x0000_i1052" DrawAspect="Content" ObjectID="_1618669355" r:id="rId58"/>
        </w:object>
      </w:r>
      <w:r w:rsidRPr="00CA5056">
        <w:rPr>
          <w:rFonts w:ascii="Verdana" w:eastAsiaTheme="minorHAnsi" w:hAnsi="Verdana" w:cs="Verdana"/>
          <w:sz w:val="22"/>
          <w:szCs w:val="22"/>
          <w:lang w:eastAsia="en-US"/>
        </w:rPr>
        <w:t>;</w:t>
      </w:r>
    </w:p>
    <w:p w14:paraId="09A9F769"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999" w:dyaOrig="360" w14:anchorId="6D9319E8">
          <v:shape id="_x0000_i1053" type="#_x0000_t75" style="width:50.25pt;height:18.75pt" o:ole="">
            <v:imagedata r:id="rId59" o:title=""/>
          </v:shape>
          <o:OLEObject Type="Embed" ProgID="Equation.3" ShapeID="_x0000_i1053" DrawAspect="Content" ObjectID="_1618669356" r:id="rId60"/>
        </w:object>
      </w:r>
      <w:r w:rsidRPr="00CA5056">
        <w:rPr>
          <w:rFonts w:ascii="Verdana" w:eastAsiaTheme="minorHAnsi" w:hAnsi="Verdana" w:cs="Verdana"/>
          <w:sz w:val="22"/>
          <w:szCs w:val="22"/>
          <w:lang w:eastAsia="en-US"/>
        </w:rPr>
        <w:t xml:space="preserve">- расчетная величина активов, включая дебиторскую задолженность на дату d. Дебиторскую задолженность на дату d необходимо учитывать до начисления вознаграждений и резерва на выплату вознаграждения за дату d. В случае оплаты в дату d управляющей компанией из ПИФ вознаграждений, начисленных в дату d, необходимо при определении расчетной величины активов на дату d увеличить сумму активов на сумму уплаченных вознаграждений в дату d. </w:t>
      </w:r>
    </w:p>
    <w:p w14:paraId="5885309D"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520" w:dyaOrig="360" w14:anchorId="3F55CFE5">
          <v:shape id="_x0000_i1054" type="#_x0000_t75" style="width:25.5pt;height:18.75pt" o:ole="">
            <v:imagedata r:id="rId61" o:title=""/>
          </v:shape>
          <o:OLEObject Type="Embed" ProgID="Equation.3" ShapeID="_x0000_i1054" DrawAspect="Content" ObjectID="_1618669357" r:id="rId62"/>
        </w:object>
      </w:r>
      <w:r w:rsidRPr="00CA5056">
        <w:rPr>
          <w:rFonts w:ascii="Verdana" w:eastAsiaTheme="minorHAnsi" w:hAnsi="Verdana" w:cs="Verdana"/>
          <w:sz w:val="22"/>
          <w:szCs w:val="22"/>
          <w:lang w:eastAsia="en-US"/>
        </w:rPr>
        <w:t xml:space="preserve"> - величина кредиторской задолженности без учета начисленных вознаграждений на дату d, включая остаток резерва на выплату вознаграждения на дату d-1, где d-1 –рабочий день, предшествующий дате d. </w:t>
      </w:r>
    </w:p>
    <w:p w14:paraId="08A6DD17"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600" w:dyaOrig="680" w14:anchorId="5A154C59">
          <v:shape id="_x0000_i1055" type="#_x0000_t75" style="width:30pt;height:33pt" o:ole="">
            <v:imagedata r:id="rId63" o:title=""/>
          </v:shape>
          <o:OLEObject Type="Embed" ProgID="Equation.3" ShapeID="_x0000_i1055" DrawAspect="Content" ObjectID="_1618669358" r:id="rId64"/>
        </w:object>
      </w:r>
      <w:r w:rsidRPr="00CA5056">
        <w:rPr>
          <w:rFonts w:ascii="Verdana" w:eastAsiaTheme="minorHAnsi" w:hAnsi="Verdana" w:cs="Verdana"/>
          <w:sz w:val="22"/>
          <w:szCs w:val="22"/>
          <w:lang w:eastAsia="en-US"/>
        </w:rPr>
        <w:t>- общая сумма резервов на выплату вознаграждения, начисленных с начала года до даты d.</w:t>
      </w:r>
    </w:p>
    <w:p w14:paraId="047C7DF8"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200" w:dyaOrig="220" w14:anchorId="7E1EC918">
          <v:shape id="_x0000_i1056" type="#_x0000_t75" style="width:9pt;height:9pt" o:ole="">
            <v:imagedata r:id="rId26" o:title=""/>
          </v:shape>
          <o:OLEObject Type="Embed" ProgID="Equation.3" ShapeID="_x0000_i1056" DrawAspect="Content" ObjectID="_1618669359" r:id="rId65"/>
        </w:object>
      </w:r>
      <w:r w:rsidRPr="00CA5056">
        <w:rPr>
          <w:rFonts w:ascii="Verdana" w:eastAsiaTheme="minorHAnsi" w:hAnsi="Verdana" w:cs="Verdana"/>
          <w:sz w:val="22"/>
          <w:szCs w:val="22"/>
          <w:lang w:eastAsia="en-US"/>
        </w:rPr>
        <w:t>- процентная ставка, соответствующая:</w:t>
      </w:r>
    </w:p>
    <w:p w14:paraId="36F958EE"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460" w:dyaOrig="360" w14:anchorId="7E15AAF5">
          <v:shape id="_x0000_i1057" type="#_x0000_t75" style="width:25.5pt;height:21.75pt" o:ole="">
            <v:imagedata r:id="rId28" o:title=""/>
          </v:shape>
          <o:OLEObject Type="Embed" ProgID="Equation.3" ShapeID="_x0000_i1057" DrawAspect="Content" ObjectID="_1618669360" r:id="rId66"/>
        </w:object>
      </w:r>
      <w:r w:rsidRPr="00CA5056">
        <w:rPr>
          <w:rFonts w:ascii="Verdana" w:eastAsiaTheme="minorHAnsi" w:hAnsi="Verdana" w:cs="Verdana"/>
          <w:sz w:val="22"/>
          <w:szCs w:val="22"/>
          <w:lang w:eastAsia="en-US"/>
        </w:rPr>
        <w:t xml:space="preserve"> -  размер вознаграждения управляющей компании относительно СГСЧА, установленный правилами ДУ ПИФ (в долях), действующий в течение периода </w:t>
      </w:r>
      <w:r w:rsidRPr="00CA5056">
        <w:rPr>
          <w:rFonts w:ascii="Verdana" w:eastAsiaTheme="minorHAnsi" w:hAnsi="Verdana" w:cs="Verdana"/>
          <w:sz w:val="22"/>
          <w:szCs w:val="22"/>
          <w:lang w:eastAsia="en-US"/>
        </w:rPr>
        <w:object w:dxaOrig="260" w:dyaOrig="360" w14:anchorId="204C61FB">
          <v:shape id="_x0000_i1058" type="#_x0000_t75" style="width:12pt;height:18.75pt" o:ole="">
            <v:imagedata r:id="rId47" o:title=""/>
          </v:shape>
          <o:OLEObject Type="Embed" ProgID="Equation.3" ShapeID="_x0000_i1058" DrawAspect="Content" ObjectID="_1618669361" r:id="rId67"/>
        </w:object>
      </w:r>
      <w:r w:rsidRPr="00CA5056">
        <w:rPr>
          <w:rFonts w:ascii="Verdana" w:eastAsiaTheme="minorHAnsi" w:hAnsi="Verdana" w:cs="Verdana"/>
          <w:sz w:val="22"/>
          <w:szCs w:val="22"/>
          <w:lang w:eastAsia="en-US"/>
        </w:rPr>
        <w:t>;</w:t>
      </w:r>
    </w:p>
    <w:p w14:paraId="16D56107"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420" w:dyaOrig="380" w14:anchorId="2D57A018">
          <v:shape id="_x0000_i1059" type="#_x0000_t75" style="width:25.5pt;height:24pt" o:ole="">
            <v:imagedata r:id="rId30" o:title=""/>
          </v:shape>
          <o:OLEObject Type="Embed" ProgID="Equation.3" ShapeID="_x0000_i1059" DrawAspect="Content" ObjectID="_1618669362" r:id="rId68"/>
        </w:object>
      </w:r>
      <w:r w:rsidRPr="00CA5056">
        <w:rPr>
          <w:rFonts w:ascii="Verdana" w:eastAsiaTheme="minorHAnsi" w:hAnsi="Verdana" w:cs="Verdana"/>
          <w:sz w:val="22"/>
          <w:szCs w:val="22"/>
          <w:lang w:eastAsia="en-US"/>
        </w:rPr>
        <w:t xml:space="preserve"> - совокупный размер вознаграждений специализированному депозитарию, аудиторской организации, оценщику фонда, и лицу, осуществляющему ведение реестра владельцев инвестиционных паев ПИФ, относительно СГСЧА, установленный правилами ДУ ПИФ (в долях), действующий в течение периода </w:t>
      </w:r>
      <w:r w:rsidRPr="00CA5056">
        <w:rPr>
          <w:rFonts w:ascii="Verdana" w:eastAsiaTheme="minorHAnsi" w:hAnsi="Verdana" w:cs="Verdana"/>
          <w:sz w:val="22"/>
          <w:szCs w:val="22"/>
          <w:lang w:eastAsia="en-US"/>
        </w:rPr>
        <w:object w:dxaOrig="260" w:dyaOrig="360" w14:anchorId="15A57E41">
          <v:shape id="_x0000_i1060" type="#_x0000_t75" style="width:12pt;height:18.75pt" o:ole="">
            <v:imagedata r:id="rId47" o:title=""/>
          </v:shape>
          <o:OLEObject Type="Embed" ProgID="Equation.3" ShapeID="_x0000_i1060" DrawAspect="Content" ObjectID="_1618669363" r:id="rId69"/>
        </w:object>
      </w:r>
      <w:r w:rsidRPr="00CA5056">
        <w:rPr>
          <w:rFonts w:ascii="Verdana" w:eastAsiaTheme="minorHAnsi" w:hAnsi="Verdana" w:cs="Verdana"/>
          <w:sz w:val="22"/>
          <w:szCs w:val="22"/>
          <w:lang w:eastAsia="en-US"/>
        </w:rPr>
        <w:t>;</w:t>
      </w:r>
    </w:p>
    <w:p w14:paraId="12F816B9"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t>N – кол-во ставок, действовавших в отчетном году;</w:t>
      </w:r>
    </w:p>
    <w:p w14:paraId="528C6E21"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279" w:dyaOrig="360" w14:anchorId="08E94CAC">
          <v:shape id="_x0000_i1061" type="#_x0000_t75" style="width:12pt;height:18.75pt" o:ole="">
            <v:imagedata r:id="rId32" o:title=""/>
          </v:shape>
          <o:OLEObject Type="Embed" ProgID="Equation.3" ShapeID="_x0000_i1061" DrawAspect="Content" ObjectID="_1618669364" r:id="rId70"/>
        </w:object>
      </w:r>
      <w:r w:rsidRPr="00CA5056">
        <w:rPr>
          <w:rFonts w:ascii="Verdana" w:eastAsiaTheme="minorHAnsi" w:hAnsi="Verdana" w:cs="Verdana"/>
          <w:sz w:val="22"/>
          <w:szCs w:val="22"/>
          <w:lang w:eastAsia="en-US"/>
        </w:rPr>
        <w:t xml:space="preserve">- каждая процентная ставка, действовавшая в течение периода </w:t>
      </w:r>
      <w:r w:rsidRPr="00CA5056">
        <w:rPr>
          <w:rFonts w:ascii="Verdana" w:eastAsiaTheme="minorHAnsi" w:hAnsi="Verdana" w:cs="Verdana"/>
          <w:sz w:val="22"/>
          <w:szCs w:val="22"/>
          <w:lang w:eastAsia="en-US"/>
        </w:rPr>
        <w:object w:dxaOrig="260" w:dyaOrig="360" w14:anchorId="792F19C7">
          <v:shape id="_x0000_i1062" type="#_x0000_t75" style="width:12pt;height:18.75pt" o:ole="">
            <v:imagedata r:id="rId47" o:title=""/>
          </v:shape>
          <o:OLEObject Type="Embed" ProgID="Equation.3" ShapeID="_x0000_i1062" DrawAspect="Content" ObjectID="_1618669365" r:id="rId71"/>
        </w:object>
      </w:r>
      <w:r w:rsidRPr="00CA5056">
        <w:rPr>
          <w:rFonts w:ascii="Verdana" w:eastAsiaTheme="minorHAnsi" w:hAnsi="Verdana" w:cs="Verdana"/>
          <w:sz w:val="22"/>
          <w:szCs w:val="22"/>
          <w:lang w:eastAsia="en-US"/>
        </w:rPr>
        <w:t>;</w:t>
      </w:r>
    </w:p>
    <w:p w14:paraId="7069C74B"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object w:dxaOrig="300" w:dyaOrig="360" w14:anchorId="1EFCE972">
          <v:shape id="_x0000_i1063" type="#_x0000_t75" style="width:15.75pt;height:18.75pt" o:ole="">
            <v:imagedata r:id="rId72" o:title=""/>
          </v:shape>
          <o:OLEObject Type="Embed" ProgID="Equation.3" ShapeID="_x0000_i1063" DrawAspect="Content" ObjectID="_1618669366" r:id="rId73"/>
        </w:object>
      </w:r>
      <w:r w:rsidRPr="00CA5056">
        <w:rPr>
          <w:rFonts w:ascii="Verdana" w:eastAsiaTheme="minorHAnsi" w:hAnsi="Verdana" w:cs="Verdana"/>
          <w:sz w:val="22"/>
          <w:szCs w:val="22"/>
          <w:lang w:eastAsia="en-US"/>
        </w:rPr>
        <w:t xml:space="preserve">- количество рабочих дней периода, в котором действовала ставка </w:t>
      </w:r>
      <w:r w:rsidRPr="00CA5056">
        <w:rPr>
          <w:rFonts w:ascii="Verdana" w:eastAsiaTheme="minorHAnsi" w:hAnsi="Verdana" w:cs="Verdana"/>
          <w:sz w:val="22"/>
          <w:szCs w:val="22"/>
          <w:lang w:eastAsia="en-US"/>
        </w:rPr>
        <w:object w:dxaOrig="279" w:dyaOrig="360" w14:anchorId="67948185">
          <v:shape id="_x0000_i1064" type="#_x0000_t75" style="width:12pt;height:18.75pt" o:ole="">
            <v:imagedata r:id="rId32" o:title=""/>
          </v:shape>
          <o:OLEObject Type="Embed" ProgID="Equation.3" ShapeID="_x0000_i1064" DrawAspect="Content" ObjectID="_1618669367" r:id="rId74"/>
        </w:object>
      </w:r>
      <w:r w:rsidRPr="00CA5056">
        <w:rPr>
          <w:rFonts w:ascii="Verdana" w:eastAsiaTheme="minorHAnsi" w:hAnsi="Verdana" w:cs="Verdana"/>
          <w:sz w:val="22"/>
          <w:szCs w:val="22"/>
          <w:lang w:eastAsia="en-US"/>
        </w:rPr>
        <w:t xml:space="preserve">, принадлежащее периоду </w:t>
      </w:r>
      <w:r w:rsidRPr="00CA5056">
        <w:rPr>
          <w:rFonts w:ascii="Verdana" w:eastAsiaTheme="minorHAnsi" w:hAnsi="Verdana" w:cs="Verdana"/>
          <w:sz w:val="22"/>
          <w:szCs w:val="22"/>
          <w:lang w:eastAsia="en-US"/>
        </w:rPr>
        <w:object w:dxaOrig="260" w:dyaOrig="360" w14:anchorId="4739B39E">
          <v:shape id="_x0000_i1065" type="#_x0000_t75" style="width:12pt;height:18.75pt" o:ole="">
            <v:imagedata r:id="rId47" o:title=""/>
          </v:shape>
          <o:OLEObject Type="Embed" ProgID="Equation.3" ShapeID="_x0000_i1065" DrawAspect="Content" ObjectID="_1618669368" r:id="rId75"/>
        </w:object>
      </w:r>
      <w:r w:rsidRPr="00CA5056">
        <w:rPr>
          <w:rFonts w:ascii="Verdana" w:eastAsiaTheme="minorHAnsi" w:hAnsi="Verdana" w:cs="Verdana"/>
          <w:sz w:val="22"/>
          <w:szCs w:val="22"/>
          <w:lang w:eastAsia="en-US"/>
        </w:rPr>
        <w:t xml:space="preserve">, где </w:t>
      </w:r>
      <w:r w:rsidRPr="00CA5056">
        <w:rPr>
          <w:rFonts w:ascii="Verdana" w:eastAsiaTheme="minorHAnsi" w:hAnsi="Verdana" w:cs="Verdana"/>
          <w:sz w:val="22"/>
          <w:szCs w:val="22"/>
          <w:lang w:eastAsia="en-US"/>
        </w:rPr>
        <w:object w:dxaOrig="1040" w:dyaOrig="680" w14:anchorId="0BAC883F">
          <v:shape id="_x0000_i1066" type="#_x0000_t75" style="width:51.75pt;height:33pt" o:ole="">
            <v:imagedata r:id="rId76" o:title=""/>
          </v:shape>
          <o:OLEObject Type="Embed" ProgID="Equation.3" ShapeID="_x0000_i1066" DrawAspect="Content" ObjectID="_1618669369" r:id="rId77"/>
        </w:object>
      </w:r>
      <w:r w:rsidRPr="00CA5056">
        <w:rPr>
          <w:rFonts w:ascii="Verdana" w:eastAsiaTheme="minorHAnsi" w:hAnsi="Verdana" w:cs="Verdana"/>
          <w:sz w:val="22"/>
          <w:szCs w:val="22"/>
          <w:lang w:eastAsia="en-US"/>
        </w:rPr>
        <w:t>.</w:t>
      </w:r>
    </w:p>
    <w:p w14:paraId="250F8A40"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t xml:space="preserve">Значения </w:t>
      </w:r>
      <m:oMath>
        <m:f>
          <m:fPr>
            <m:ctrlPr>
              <w:rPr>
                <w:rFonts w:ascii="Cambria Math" w:eastAsiaTheme="minorHAnsi" w:hAnsi="Cambria Math" w:cs="Verdana"/>
                <w:sz w:val="22"/>
                <w:szCs w:val="22"/>
                <w:lang w:eastAsia="en-US"/>
              </w:rPr>
            </m:ctrlPr>
          </m:fPr>
          <m:num>
            <m:nary>
              <m:naryPr>
                <m:chr m:val="∑"/>
                <m:limLoc m:val="undOvr"/>
                <m:ctrlPr>
                  <w:rPr>
                    <w:rFonts w:ascii="Cambria Math" w:eastAsiaTheme="minorHAnsi" w:hAnsi="Cambria Math" w:cs="Verdana"/>
                    <w:sz w:val="22"/>
                    <w:szCs w:val="22"/>
                    <w:lang w:eastAsia="en-US"/>
                  </w:rPr>
                </m:ctrlPr>
              </m:naryPr>
              <m:sub>
                <m:r>
                  <m:rPr>
                    <m:sty m:val="p"/>
                  </m:rPr>
                  <w:rPr>
                    <w:rFonts w:ascii="Cambria Math" w:eastAsiaTheme="minorHAnsi" w:hAnsi="Cambria Math" w:cs="Verdana"/>
                    <w:sz w:val="22"/>
                    <w:szCs w:val="22"/>
                    <w:lang w:eastAsia="en-US"/>
                  </w:rPr>
                  <m:t>n=1</m:t>
                </m:r>
              </m:sub>
              <m:sup>
                <m:r>
                  <m:rPr>
                    <m:sty m:val="p"/>
                  </m:rPr>
                  <w:rPr>
                    <w:rFonts w:ascii="Cambria Math" w:eastAsiaTheme="minorHAnsi" w:hAnsi="Cambria Math" w:cs="Verdana"/>
                    <w:sz w:val="22"/>
                    <w:szCs w:val="22"/>
                    <w:lang w:eastAsia="en-US"/>
                  </w:rPr>
                  <m:t>N</m:t>
                </m:r>
              </m:sup>
              <m:e>
                <m:d>
                  <m:dPr>
                    <m:ctrlPr>
                      <w:rPr>
                        <w:rFonts w:ascii="Cambria Math" w:eastAsiaTheme="minorHAnsi" w:hAnsi="Cambria Math" w:cs="Verdana"/>
                        <w:sz w:val="22"/>
                        <w:szCs w:val="22"/>
                        <w:lang w:eastAsia="en-US"/>
                      </w:rPr>
                    </m:ctrlPr>
                  </m:dPr>
                  <m:e>
                    <m:sSub>
                      <m:sSubPr>
                        <m:ctrlPr>
                          <w:rPr>
                            <w:rFonts w:ascii="Cambria Math" w:eastAsiaTheme="minorHAnsi" w:hAnsi="Cambria Math" w:cs="Verdana"/>
                            <w:sz w:val="22"/>
                            <w:szCs w:val="22"/>
                            <w:lang w:eastAsia="en-US"/>
                          </w:rPr>
                        </m:ctrlPr>
                      </m:sSubPr>
                      <m:e>
                        <m:r>
                          <m:rPr>
                            <m:sty m:val="p"/>
                          </m:rPr>
                          <w:rPr>
                            <w:rFonts w:ascii="Cambria Math" w:eastAsiaTheme="minorHAnsi" w:hAnsi="Cambria Math" w:cs="Verdana"/>
                            <w:sz w:val="22"/>
                            <w:szCs w:val="22"/>
                            <w:lang w:eastAsia="en-US"/>
                          </w:rPr>
                          <m:t>x</m:t>
                        </m:r>
                      </m:e>
                      <m:sub>
                        <m:r>
                          <m:rPr>
                            <m:sty m:val="p"/>
                          </m:rPr>
                          <w:rPr>
                            <w:rFonts w:ascii="Cambria Math" w:eastAsiaTheme="minorHAnsi" w:hAnsi="Cambria Math" w:cs="Verdana"/>
                            <w:sz w:val="22"/>
                            <w:szCs w:val="22"/>
                            <w:lang w:eastAsia="en-US"/>
                          </w:rPr>
                          <m:t>n</m:t>
                        </m:r>
                      </m:sub>
                    </m:sSub>
                    <m:sSub>
                      <m:sSubPr>
                        <m:ctrlPr>
                          <w:rPr>
                            <w:rFonts w:ascii="Cambria Math" w:eastAsiaTheme="minorHAnsi" w:hAnsi="Cambria Math" w:cs="Verdana"/>
                            <w:sz w:val="22"/>
                            <w:szCs w:val="22"/>
                            <w:lang w:eastAsia="en-US"/>
                          </w:rPr>
                        </m:ctrlPr>
                      </m:sSubPr>
                      <m:e>
                        <m:r>
                          <m:rPr>
                            <m:sty m:val="p"/>
                          </m:rPr>
                          <w:rPr>
                            <w:rFonts w:ascii="Cambria Math" w:eastAsiaTheme="minorHAnsi" w:hAnsi="Cambria Math" w:cs="Verdana"/>
                            <w:sz w:val="22"/>
                            <w:szCs w:val="22"/>
                            <w:lang w:eastAsia="en-US"/>
                          </w:rPr>
                          <m:t>T</m:t>
                        </m:r>
                      </m:e>
                      <m:sub>
                        <m:r>
                          <m:rPr>
                            <m:sty m:val="p"/>
                          </m:rPr>
                          <w:rPr>
                            <w:rFonts w:ascii="Cambria Math" w:eastAsiaTheme="minorHAnsi" w:hAnsi="Cambria Math" w:cs="Verdana"/>
                            <w:sz w:val="22"/>
                            <w:szCs w:val="22"/>
                            <w:lang w:eastAsia="en-US"/>
                          </w:rPr>
                          <m:t>n</m:t>
                        </m:r>
                      </m:sub>
                    </m:sSub>
                  </m:e>
                </m:d>
              </m:e>
            </m:nary>
          </m:num>
          <m:den>
            <m:sSub>
              <m:sSubPr>
                <m:ctrlPr>
                  <w:rPr>
                    <w:rFonts w:ascii="Cambria Math" w:eastAsiaTheme="minorHAnsi" w:hAnsi="Cambria Math" w:cs="Verdana"/>
                    <w:sz w:val="22"/>
                    <w:szCs w:val="22"/>
                    <w:lang w:eastAsia="en-US"/>
                  </w:rPr>
                </m:ctrlPr>
              </m:sSubPr>
              <m:e>
                <m:r>
                  <m:rPr>
                    <m:sty m:val="p"/>
                  </m:rPr>
                  <w:rPr>
                    <w:rFonts w:ascii="Cambria Math" w:eastAsiaTheme="minorHAnsi" w:hAnsi="Cambria Math" w:cs="Verdana"/>
                    <w:sz w:val="22"/>
                    <w:szCs w:val="22"/>
                    <w:lang w:eastAsia="en-US"/>
                  </w:rPr>
                  <m:t>T</m:t>
                </m:r>
              </m:e>
              <m:sub>
                <m:r>
                  <m:rPr>
                    <m:sty m:val="p"/>
                  </m:rPr>
                  <w:rPr>
                    <w:rFonts w:ascii="Cambria Math" w:eastAsiaTheme="minorHAnsi" w:hAnsi="Cambria Math" w:cs="Verdana"/>
                    <w:sz w:val="22"/>
                    <w:szCs w:val="22"/>
                    <w:lang w:eastAsia="en-US"/>
                  </w:rPr>
                  <m:t>i</m:t>
                </m:r>
              </m:sub>
            </m:sSub>
          </m:den>
        </m:f>
      </m:oMath>
      <w:r w:rsidRPr="00CA5056">
        <w:rPr>
          <w:rFonts w:ascii="Verdana" w:eastAsiaTheme="minorHAnsi" w:hAnsi="Verdana" w:cs="Verdana"/>
          <w:sz w:val="22"/>
          <w:szCs w:val="22"/>
          <w:lang w:eastAsia="en-US"/>
        </w:rPr>
        <w:t xml:space="preserve">; </w:t>
      </w:r>
      <m:oMath>
        <m:r>
          <m:rPr>
            <m:sty m:val="p"/>
          </m:rPr>
          <w:rPr>
            <w:rFonts w:ascii="Cambria Math" w:eastAsiaTheme="minorHAnsi" w:hAnsi="Cambria Math" w:cs="Verdana"/>
            <w:sz w:val="22"/>
            <w:szCs w:val="22"/>
            <w:lang w:eastAsia="en-US"/>
          </w:rPr>
          <w:object w:dxaOrig="2700" w:dyaOrig="1300" w14:anchorId="74F3962D">
            <v:shape id="_x0000_i1067" type="#_x0000_t75" style="width:133.5pt;height:64.5pt" o:ole="">
              <v:imagedata r:id="rId78" o:title=""/>
            </v:shape>
            <o:OLEObject Type="Embed" ProgID="Equation.3" ShapeID="_x0000_i1067" DrawAspect="Content" ObjectID="_1618669370" r:id="rId79"/>
          </w:object>
        </m:r>
        <m:r>
          <m:rPr>
            <m:sty m:val="p"/>
          </m:rPr>
          <w:rPr>
            <w:rFonts w:ascii="Cambria Math" w:eastAsiaTheme="minorHAnsi" w:hAnsi="Cambria Math" w:cs="Verdana"/>
            <w:sz w:val="22"/>
            <w:szCs w:val="22"/>
            <w:lang w:eastAsia="en-US"/>
          </w:rPr>
          <m:t xml:space="preserve">; </m:t>
        </m:r>
        <m:d>
          <m:dPr>
            <m:ctrlPr>
              <w:rPr>
                <w:rFonts w:ascii="Cambria Math" w:eastAsiaTheme="minorHAnsi" w:hAnsi="Cambria Math" w:cs="Verdana"/>
                <w:sz w:val="22"/>
                <w:szCs w:val="22"/>
                <w:lang w:eastAsia="en-US"/>
              </w:rPr>
            </m:ctrlPr>
          </m:dPr>
          <m:e>
            <m:r>
              <m:rPr>
                <m:sty m:val="p"/>
              </m:rPr>
              <w:rPr>
                <w:rFonts w:ascii="Cambria Math" w:eastAsiaTheme="minorHAnsi" w:hAnsi="Cambria Math" w:cs="Verdana"/>
                <w:sz w:val="22"/>
                <w:szCs w:val="22"/>
                <w:lang w:eastAsia="en-US"/>
              </w:rPr>
              <m:t>1+</m:t>
            </m:r>
            <m:r>
              <m:rPr>
                <m:sty m:val="p"/>
              </m:rPr>
              <w:rPr>
                <w:rFonts w:ascii="Cambria Math" w:eastAsiaTheme="minorHAnsi" w:hAnsi="Cambria Math" w:cs="Verdana"/>
                <w:sz w:val="22"/>
                <w:szCs w:val="22"/>
                <w:lang w:eastAsia="en-US"/>
              </w:rPr>
              <w:object w:dxaOrig="2659" w:dyaOrig="1280" w14:anchorId="2DBE00EA">
                <v:shape id="_x0000_i1069" type="#_x0000_t75" style="width:135pt;height:63.75pt" o:ole="">
                  <v:imagedata r:id="rId80" o:title=""/>
                </v:shape>
                <o:OLEObject Type="Embed" ProgID="Equation.3" ShapeID="_x0000_i1069" DrawAspect="Content" ObjectID="_1618669371" r:id="rId81"/>
              </w:object>
            </m:r>
          </m:e>
        </m:d>
      </m:oMath>
      <w:r w:rsidRPr="00CA5056">
        <w:rPr>
          <w:rFonts w:ascii="Verdana" w:eastAsiaTheme="minorHAnsi" w:hAnsi="Verdana" w:cs="Verdana"/>
          <w:sz w:val="22"/>
          <w:szCs w:val="22"/>
          <w:lang w:eastAsia="en-US"/>
        </w:rPr>
        <w:t xml:space="preserve">               не округляются.</w:t>
      </w:r>
    </w:p>
    <w:p w14:paraId="6037726B" w14:textId="77777777" w:rsidR="00CA5056" w:rsidRPr="00CA5056" w:rsidRDefault="00CA5056" w:rsidP="00C75609">
      <w:pPr>
        <w:pStyle w:val="13"/>
        <w:tabs>
          <w:tab w:val="left" w:pos="993"/>
        </w:tabs>
        <w:spacing w:before="120" w:line="360" w:lineRule="auto"/>
        <w:ind w:left="0"/>
        <w:jc w:val="both"/>
        <w:rPr>
          <w:rFonts w:ascii="Verdana" w:eastAsiaTheme="minorHAnsi" w:hAnsi="Verdana" w:cs="Verdana"/>
          <w:sz w:val="22"/>
          <w:szCs w:val="22"/>
          <w:lang w:eastAsia="en-US"/>
        </w:rPr>
      </w:pPr>
      <w:r w:rsidRPr="00CA5056">
        <w:rPr>
          <w:rFonts w:ascii="Verdana" w:eastAsiaTheme="minorHAnsi" w:hAnsi="Verdana" w:cs="Verdana"/>
          <w:sz w:val="22"/>
          <w:szCs w:val="22"/>
          <w:lang w:eastAsia="en-US"/>
        </w:rPr>
        <w:tab/>
      </w:r>
      <w:r w:rsidRPr="00CA5056">
        <w:rPr>
          <w:rFonts w:ascii="Verdana" w:eastAsiaTheme="minorHAnsi" w:hAnsi="Verdana" w:cs="Verdana"/>
          <w:sz w:val="22"/>
          <w:szCs w:val="22"/>
          <w:lang w:eastAsia="en-US"/>
        </w:rPr>
        <w:tab/>
        <w:t xml:space="preserve">Округление при расчете </w:t>
      </w:r>
      <w:r w:rsidRPr="00CA5056">
        <w:rPr>
          <w:rFonts w:ascii="Verdana" w:eastAsiaTheme="minorHAnsi" w:hAnsi="Verdana" w:cs="Verdana"/>
          <w:sz w:val="22"/>
          <w:szCs w:val="22"/>
          <w:lang w:eastAsia="en-US"/>
        </w:rPr>
        <w:object w:dxaOrig="260" w:dyaOrig="360" w14:anchorId="70199AA4">
          <v:shape id="_x0000_i1070" type="#_x0000_t75" style="width:12pt;height:18.75pt" o:ole="">
            <v:imagedata r:id="rId44" o:title=""/>
          </v:shape>
          <o:OLEObject Type="Embed" ProgID="Equation.3" ShapeID="_x0000_i1070" DrawAspect="Content" ObjectID="_1618669372" r:id="rId82"/>
        </w:object>
      </w:r>
      <w:r w:rsidRPr="00CA5056">
        <w:rPr>
          <w:rFonts w:ascii="Verdana" w:eastAsiaTheme="minorHAnsi" w:hAnsi="Verdana" w:cs="Verdana"/>
          <w:sz w:val="22"/>
          <w:szCs w:val="22"/>
          <w:lang w:eastAsia="en-US"/>
        </w:rPr>
        <w:t xml:space="preserve"> и </w:t>
      </w:r>
      <w:r w:rsidRPr="00CA5056">
        <w:rPr>
          <w:rFonts w:ascii="Verdana" w:eastAsiaTheme="minorHAnsi" w:hAnsi="Verdana" w:cs="Verdana"/>
          <w:sz w:val="22"/>
          <w:szCs w:val="22"/>
          <w:lang w:eastAsia="en-US"/>
        </w:rPr>
        <w:object w:dxaOrig="840" w:dyaOrig="380" w14:anchorId="214E8BDA">
          <v:shape id="_x0000_i1071" type="#_x0000_t75" style="width:43.5pt;height:16.5pt" o:ole="">
            <v:imagedata r:id="rId54" o:title=""/>
          </v:shape>
          <o:OLEObject Type="Embed" ProgID="Equation.3" ShapeID="_x0000_i1071" DrawAspect="Content" ObjectID="_1618669373" r:id="rId83"/>
        </w:object>
      </w:r>
      <w:r w:rsidRPr="00CA5056">
        <w:rPr>
          <w:rFonts w:ascii="Verdana" w:eastAsiaTheme="minorHAnsi" w:hAnsi="Verdana" w:cs="Verdana"/>
          <w:sz w:val="22"/>
          <w:szCs w:val="22"/>
          <w:lang w:eastAsia="en-US"/>
        </w:rPr>
        <w:t>производится на каждом действии до 2-х знаков после запятой.</w:t>
      </w:r>
    </w:p>
    <w:p w14:paraId="4A2D636A" w14:textId="77777777" w:rsidR="00CA5056" w:rsidRPr="00FB1F50" w:rsidRDefault="00CA5056" w:rsidP="00C75609">
      <w:pPr>
        <w:pStyle w:val="a8"/>
        <w:spacing w:after="0" w:line="360" w:lineRule="auto"/>
        <w:ind w:left="0"/>
        <w:rPr>
          <w:rFonts w:ascii="Verdana" w:hAnsi="Verdana" w:cs="Verdana"/>
        </w:rPr>
      </w:pPr>
    </w:p>
    <w:p w14:paraId="4A4BAC9A" w14:textId="77777777" w:rsidR="00780F23" w:rsidRPr="00B11F1B" w:rsidRDefault="00780F23" w:rsidP="00C75609">
      <w:pPr>
        <w:pStyle w:val="a8"/>
        <w:numPr>
          <w:ilvl w:val="1"/>
          <w:numId w:val="4"/>
        </w:numPr>
        <w:spacing w:after="0" w:line="360" w:lineRule="auto"/>
        <w:ind w:left="-142" w:firstLine="142"/>
        <w:jc w:val="both"/>
        <w:rPr>
          <w:rFonts w:ascii="Verdana" w:hAnsi="Verdana" w:cs="Verdana"/>
          <w:sz w:val="22"/>
          <w:szCs w:val="22"/>
        </w:rPr>
      </w:pPr>
      <w:r w:rsidRPr="00B11F1B">
        <w:rPr>
          <w:rFonts w:ascii="Verdana" w:hAnsi="Verdana" w:cs="Verdana"/>
          <w:sz w:val="22"/>
          <w:szCs w:val="22"/>
        </w:rPr>
        <w:t>Размер сформированного резерва на выплату вознаграждения уменьшается на суммы начисленного в течение отчетного года вознаграждения управляющей компании, специализированному депозитарию, аудиторской организации и лицу, осуществляющему ведение реестра владельцев инвестиционных паев паевого инвестиционного фонда.</w:t>
      </w:r>
    </w:p>
    <w:p w14:paraId="54297AA4" w14:textId="77777777" w:rsidR="00780F23" w:rsidRPr="00B11F1B" w:rsidRDefault="00780F23" w:rsidP="00780F23">
      <w:pPr>
        <w:pStyle w:val="a8"/>
        <w:spacing w:after="0" w:line="360" w:lineRule="auto"/>
        <w:ind w:left="0" w:firstLine="709"/>
        <w:jc w:val="both"/>
        <w:rPr>
          <w:rFonts w:ascii="Verdana" w:hAnsi="Verdana" w:cs="Verdana"/>
          <w:sz w:val="22"/>
          <w:szCs w:val="22"/>
        </w:rPr>
      </w:pPr>
      <w:r w:rsidRPr="00B11F1B">
        <w:rPr>
          <w:rFonts w:ascii="Verdana" w:hAnsi="Verdana" w:cs="Verdana"/>
          <w:sz w:val="22"/>
          <w:szCs w:val="22"/>
        </w:rPr>
        <w:t>Уменьшение одной части резерва для восполнения недостаточности другой не допускается.</w:t>
      </w:r>
    </w:p>
    <w:p w14:paraId="5652D898" w14:textId="77777777" w:rsidR="00780F23" w:rsidRPr="00B11F1B" w:rsidRDefault="00780F23" w:rsidP="00C75609">
      <w:pPr>
        <w:pStyle w:val="a8"/>
        <w:numPr>
          <w:ilvl w:val="1"/>
          <w:numId w:val="4"/>
        </w:numPr>
        <w:spacing w:after="0" w:line="360" w:lineRule="auto"/>
        <w:ind w:left="0" w:firstLine="0"/>
        <w:jc w:val="both"/>
        <w:rPr>
          <w:rFonts w:ascii="Verdana" w:hAnsi="Verdana" w:cs="Verdana"/>
          <w:sz w:val="22"/>
          <w:szCs w:val="22"/>
        </w:rPr>
      </w:pPr>
      <w:r w:rsidRPr="00B11F1B">
        <w:rPr>
          <w:rFonts w:ascii="Verdana" w:hAnsi="Verdana" w:cs="Verdana"/>
          <w:sz w:val="22"/>
          <w:szCs w:val="22"/>
        </w:rPr>
        <w:t xml:space="preserve">Иные резервы в Фонде не формируются и не включаются в состав обязательств Фонда. </w:t>
      </w:r>
    </w:p>
    <w:p w14:paraId="434C1217" w14:textId="77777777" w:rsidR="00B443E7" w:rsidRPr="00B11F1B" w:rsidRDefault="00B443E7" w:rsidP="00C75609">
      <w:pPr>
        <w:pStyle w:val="a8"/>
        <w:numPr>
          <w:ilvl w:val="1"/>
          <w:numId w:val="4"/>
        </w:numPr>
        <w:spacing w:after="0" w:line="360" w:lineRule="auto"/>
        <w:ind w:left="0" w:firstLine="0"/>
        <w:jc w:val="both"/>
        <w:rPr>
          <w:rFonts w:ascii="Verdana" w:hAnsi="Verdana" w:cs="Times New Roman"/>
          <w:sz w:val="22"/>
          <w:szCs w:val="22"/>
        </w:rPr>
      </w:pPr>
      <w:r w:rsidRPr="00B11F1B">
        <w:rPr>
          <w:rFonts w:ascii="Verdana" w:hAnsi="Verdana" w:cs="Times New Roman"/>
          <w:sz w:val="22"/>
          <w:szCs w:val="22"/>
        </w:rPr>
        <w:t>Максимальный размер расходов, подлежащий оплате за счет имущества фонда, определяется в соответствии с Правилами доверительного управления Фондом.</w:t>
      </w:r>
    </w:p>
    <w:p w14:paraId="585ED226" w14:textId="59944094" w:rsidR="00780F23" w:rsidRPr="00B11F1B" w:rsidRDefault="00780F23" w:rsidP="00C75609">
      <w:pPr>
        <w:pStyle w:val="a8"/>
        <w:numPr>
          <w:ilvl w:val="1"/>
          <w:numId w:val="4"/>
        </w:numPr>
        <w:spacing w:after="0" w:line="360" w:lineRule="auto"/>
        <w:ind w:left="0" w:firstLine="0"/>
        <w:jc w:val="both"/>
        <w:rPr>
          <w:rFonts w:ascii="Verdana" w:hAnsi="Verdana" w:cs="Times New Roman"/>
          <w:sz w:val="22"/>
          <w:szCs w:val="22"/>
        </w:rPr>
      </w:pPr>
      <w:r w:rsidRPr="00B11F1B">
        <w:rPr>
          <w:rFonts w:ascii="Verdana" w:hAnsi="Verdana" w:cs="Verdana"/>
          <w:sz w:val="22"/>
          <w:szCs w:val="22"/>
        </w:rPr>
        <w:t xml:space="preserve">В случае превышения величины признанных расходов, связанных </w:t>
      </w:r>
      <w:r w:rsidR="00B443E7" w:rsidRPr="00B11F1B">
        <w:rPr>
          <w:rFonts w:ascii="Verdana" w:hAnsi="Verdana" w:cs="Verdana"/>
          <w:sz w:val="22"/>
          <w:szCs w:val="22"/>
        </w:rPr>
        <w:t>с</w:t>
      </w:r>
      <w:r w:rsidRPr="00B11F1B">
        <w:rPr>
          <w:rFonts w:ascii="Verdana" w:hAnsi="Verdana" w:cs="Verdana"/>
          <w:sz w:val="22"/>
          <w:szCs w:val="22"/>
        </w:rPr>
        <w:t xml:space="preserve"> доверительным управлением фондом и подлежащих оплате за счет имущества фонда, над величиной максимального размера таких расходов, установленного в ПДУ, </w:t>
      </w:r>
      <w:r w:rsidR="00B443E7" w:rsidRPr="00B11F1B">
        <w:rPr>
          <w:rFonts w:ascii="Verdana" w:hAnsi="Verdana" w:cs="Verdana"/>
          <w:sz w:val="22"/>
          <w:szCs w:val="22"/>
        </w:rPr>
        <w:t xml:space="preserve">начисляется </w:t>
      </w:r>
      <w:r w:rsidRPr="00B11F1B">
        <w:rPr>
          <w:rFonts w:ascii="Verdana" w:hAnsi="Verdana" w:cs="Verdana"/>
          <w:sz w:val="22"/>
          <w:szCs w:val="22"/>
        </w:rPr>
        <w:t>задолженность управляющей компании в размере такого превышения</w:t>
      </w:r>
      <w:r w:rsidR="00B443E7" w:rsidRPr="00B11F1B">
        <w:rPr>
          <w:rFonts w:ascii="Verdana" w:hAnsi="Verdana" w:cs="Verdana"/>
          <w:sz w:val="22"/>
          <w:szCs w:val="22"/>
        </w:rPr>
        <w:t xml:space="preserve"> на дату начисления. Вышеуказанная задолженность </w:t>
      </w:r>
      <w:r w:rsidRPr="00B11F1B">
        <w:rPr>
          <w:rFonts w:ascii="Verdana" w:hAnsi="Verdana" w:cs="Verdana"/>
          <w:sz w:val="22"/>
          <w:szCs w:val="22"/>
        </w:rPr>
        <w:t xml:space="preserve">учитывается в составе дебиторской задолженности до момента ее погашения.  </w:t>
      </w:r>
    </w:p>
    <w:p w14:paraId="48B0D4D2" w14:textId="77777777" w:rsidR="00780F23" w:rsidRPr="00B11F1B" w:rsidRDefault="00780F23" w:rsidP="00C75609">
      <w:pPr>
        <w:pStyle w:val="a8"/>
        <w:numPr>
          <w:ilvl w:val="1"/>
          <w:numId w:val="4"/>
        </w:numPr>
        <w:spacing w:after="0" w:line="360" w:lineRule="auto"/>
        <w:ind w:left="0" w:firstLine="0"/>
        <w:jc w:val="both"/>
        <w:rPr>
          <w:rFonts w:ascii="Verdana" w:hAnsi="Verdana" w:cs="Verdana"/>
          <w:sz w:val="22"/>
          <w:szCs w:val="22"/>
        </w:rPr>
      </w:pPr>
      <w:r w:rsidRPr="00B11F1B">
        <w:rPr>
          <w:rFonts w:ascii="Verdana" w:hAnsi="Verdana" w:cs="Verdana"/>
          <w:sz w:val="22"/>
          <w:szCs w:val="22"/>
        </w:rPr>
        <w:t>Не использованный в течение отчетного года резерв на выплату вознаграждения подлежит восстановлению по окончанию отчетного года, но не позднее первого рабочего дня года, следующего за отчетным, и признается в составе прочих доходов.</w:t>
      </w:r>
      <w:r w:rsidR="00F27C88" w:rsidRPr="00B11F1B">
        <w:rPr>
          <w:rFonts w:ascii="Verdana" w:hAnsi="Verdana" w:cs="Verdana"/>
          <w:sz w:val="22"/>
          <w:szCs w:val="22"/>
        </w:rPr>
        <w:t xml:space="preserve"> Указанное восстановление отражается при первом определении СЧА в году следующем за отчетным годом.</w:t>
      </w:r>
    </w:p>
    <w:p w14:paraId="42E14E09" w14:textId="77777777" w:rsidR="005A4FBA" w:rsidRPr="00B11F1B" w:rsidRDefault="005A4FBA" w:rsidP="0064025E">
      <w:pPr>
        <w:pStyle w:val="a8"/>
        <w:spacing w:after="0" w:line="360" w:lineRule="auto"/>
        <w:ind w:left="0"/>
        <w:jc w:val="both"/>
        <w:rPr>
          <w:rFonts w:ascii="Verdana" w:hAnsi="Verdana" w:cs="Verdana"/>
          <w:sz w:val="22"/>
          <w:szCs w:val="22"/>
        </w:rPr>
      </w:pPr>
    </w:p>
    <w:p w14:paraId="587B8FA0" w14:textId="77777777" w:rsidR="005A4FBA" w:rsidRPr="00B11F1B" w:rsidRDefault="004C0BE1" w:rsidP="0064025E">
      <w:pPr>
        <w:pStyle w:val="a8"/>
        <w:numPr>
          <w:ilvl w:val="0"/>
          <w:numId w:val="4"/>
        </w:numPr>
        <w:autoSpaceDN w:val="0"/>
        <w:adjustRightInd w:val="0"/>
        <w:jc w:val="center"/>
        <w:rPr>
          <w:rFonts w:ascii="Verdana" w:hAnsi="Verdana" w:cs="Verdana"/>
          <w:b/>
          <w:color w:val="auto"/>
          <w:sz w:val="22"/>
          <w:szCs w:val="22"/>
        </w:rPr>
      </w:pPr>
      <w:r w:rsidRPr="00B11F1B">
        <w:rPr>
          <w:rFonts w:ascii="Verdana" w:hAnsi="Verdana" w:cs="Verdana"/>
          <w:b/>
          <w:sz w:val="22"/>
          <w:szCs w:val="22"/>
        </w:rPr>
        <w:t>Порядок определения стоимости имущества, переданного в оплату инвестиционных паев</w:t>
      </w:r>
    </w:p>
    <w:p w14:paraId="54DEDC58" w14:textId="77777777" w:rsidR="00D4193B" w:rsidRPr="00B11F1B" w:rsidRDefault="004C0BE1" w:rsidP="00D4193B">
      <w:pPr>
        <w:autoSpaceDN w:val="0"/>
        <w:adjustRightInd w:val="0"/>
        <w:spacing w:line="360" w:lineRule="auto"/>
        <w:ind w:firstLine="709"/>
        <w:jc w:val="both"/>
        <w:rPr>
          <w:rFonts w:ascii="Verdana" w:hAnsi="Verdana" w:cs="Verdana"/>
          <w:color w:val="auto"/>
          <w:sz w:val="22"/>
          <w:szCs w:val="22"/>
        </w:rPr>
      </w:pPr>
      <w:r w:rsidRPr="00B11F1B">
        <w:rPr>
          <w:rFonts w:ascii="Verdana" w:hAnsi="Verdana" w:cs="Verdana"/>
          <w:color w:val="auto"/>
          <w:sz w:val="22"/>
          <w:szCs w:val="22"/>
        </w:rPr>
        <w:t xml:space="preserve">Стоимость имущества, переданного в оплату инвестиционных паев ПИФ, определяется в соответствии с требованиями Федерального </w:t>
      </w:r>
      <w:r w:rsidR="00FD52EB" w:rsidRPr="00B11F1B">
        <w:rPr>
          <w:rFonts w:ascii="Verdana" w:hAnsi="Verdana" w:cs="Verdana"/>
          <w:sz w:val="22"/>
          <w:szCs w:val="22"/>
        </w:rPr>
        <w:t xml:space="preserve">закона от 29 ноября 2001 г. №156-ФЗ </w:t>
      </w:r>
      <w:r w:rsidRPr="00B11F1B">
        <w:rPr>
          <w:rFonts w:ascii="Verdana" w:hAnsi="Verdana" w:cs="Verdana"/>
          <w:color w:val="auto"/>
          <w:sz w:val="22"/>
          <w:szCs w:val="22"/>
        </w:rPr>
        <w:t>«Об инвестиционных фондах», принятых в соответствии с ним нормативных актов, требованиями Указания и Правилами доверительного управления Фондом согласно методам определения стоимости активов, предусмотренным настоящими Правилами определения СЧА.</w:t>
      </w:r>
    </w:p>
    <w:p w14:paraId="04B80ACB" w14:textId="77777777" w:rsidR="00D4193B" w:rsidRPr="00B11F1B" w:rsidRDefault="004C0BE1" w:rsidP="00D4193B">
      <w:pPr>
        <w:autoSpaceDN w:val="0"/>
        <w:adjustRightInd w:val="0"/>
        <w:spacing w:line="360" w:lineRule="auto"/>
        <w:ind w:firstLine="709"/>
        <w:jc w:val="both"/>
        <w:rPr>
          <w:rFonts w:ascii="Verdana" w:hAnsi="Verdana" w:cs="Verdana"/>
          <w:color w:val="auto"/>
          <w:sz w:val="22"/>
          <w:szCs w:val="22"/>
        </w:rPr>
      </w:pPr>
      <w:r w:rsidRPr="00B11F1B">
        <w:rPr>
          <w:rFonts w:ascii="Verdana" w:hAnsi="Verdana" w:cs="Verdana"/>
          <w:color w:val="auto"/>
          <w:sz w:val="22"/>
          <w:szCs w:val="22"/>
        </w:rPr>
        <w:t xml:space="preserve">Стоимость имущества, переданного в оплату инвестиционных паёв Фонда, определяется на дату передачи такого имущества в оплату инвестиционных </w:t>
      </w:r>
      <w:r w:rsidR="00FD52EB" w:rsidRPr="00B11F1B">
        <w:rPr>
          <w:rFonts w:ascii="Verdana" w:hAnsi="Verdana" w:cs="Verdana"/>
          <w:sz w:val="22"/>
          <w:szCs w:val="22"/>
        </w:rPr>
        <w:t>паёв, за</w:t>
      </w:r>
      <w:r w:rsidRPr="00B11F1B">
        <w:rPr>
          <w:rFonts w:ascii="Verdana" w:hAnsi="Verdana" w:cs="Verdana"/>
          <w:color w:val="auto"/>
          <w:sz w:val="22"/>
          <w:szCs w:val="22"/>
        </w:rPr>
        <w:t xml:space="preserve"> исключением случаев определения стоимости имущества, переданного в оплату инвестиционных паев ПИФ, на основании отчета оценщика.</w:t>
      </w:r>
    </w:p>
    <w:p w14:paraId="2382B3A9" w14:textId="77777777" w:rsidR="00D4193B" w:rsidRPr="00B11F1B" w:rsidRDefault="004C0BE1" w:rsidP="00D4193B">
      <w:pPr>
        <w:autoSpaceDN w:val="0"/>
        <w:adjustRightInd w:val="0"/>
        <w:spacing w:line="360" w:lineRule="auto"/>
        <w:ind w:firstLine="709"/>
        <w:jc w:val="both"/>
        <w:rPr>
          <w:rFonts w:ascii="Verdana" w:hAnsi="Verdana" w:cs="Verdana"/>
          <w:color w:val="auto"/>
          <w:sz w:val="22"/>
          <w:szCs w:val="22"/>
        </w:rPr>
      </w:pPr>
      <w:r w:rsidRPr="00B11F1B">
        <w:rPr>
          <w:rFonts w:ascii="Verdana" w:hAnsi="Verdana" w:cs="Verdana"/>
          <w:color w:val="auto"/>
          <w:sz w:val="22"/>
          <w:szCs w:val="22"/>
        </w:rPr>
        <w:t xml:space="preserve">Дата, по состоянию на которую определяется стоимость имущества, переданного в оплату инвестиционных паев ПИФ, на основании отчета оценщика, не может быть ранее трех месяце до даты передачи такого имущества в оплату инвестиционных паев ПИФ и не позднее даты передачи такого имущества в оплату инвестиционных </w:t>
      </w:r>
      <w:r w:rsidR="001248FD" w:rsidRPr="00B11F1B">
        <w:rPr>
          <w:rFonts w:ascii="Verdana" w:hAnsi="Verdana" w:cs="Verdana"/>
          <w:sz w:val="22"/>
          <w:szCs w:val="22"/>
        </w:rPr>
        <w:t>паёв.</w:t>
      </w:r>
    </w:p>
    <w:p w14:paraId="683330C9" w14:textId="71A81334" w:rsidR="005A4FBA" w:rsidRPr="00B11F1B" w:rsidRDefault="004C0BE1" w:rsidP="0064025E">
      <w:pPr>
        <w:pStyle w:val="a8"/>
        <w:spacing w:after="0" w:line="360" w:lineRule="auto"/>
        <w:ind w:left="0"/>
        <w:jc w:val="both"/>
        <w:rPr>
          <w:rFonts w:ascii="Verdana" w:hAnsi="Verdana" w:cs="Verdana"/>
          <w:sz w:val="22"/>
          <w:szCs w:val="22"/>
        </w:rPr>
      </w:pPr>
      <w:r w:rsidRPr="00B11F1B">
        <w:rPr>
          <w:rFonts w:ascii="Verdana" w:hAnsi="Verdana" w:cs="Verdana"/>
          <w:color w:val="auto"/>
          <w:sz w:val="22"/>
          <w:szCs w:val="22"/>
        </w:rPr>
        <w:t xml:space="preserve">Стоимость имущества, переданного в оплату инвестиционных паев ПИФ, определяется по состоянию на </w:t>
      </w:r>
      <w:r w:rsidR="009D389A" w:rsidRPr="00B11F1B">
        <w:rPr>
          <w:rFonts w:ascii="Verdana" w:hAnsi="Verdana" w:cs="Verdana"/>
          <w:color w:val="auto"/>
          <w:sz w:val="22"/>
          <w:szCs w:val="22"/>
        </w:rPr>
        <w:t>24:00</w:t>
      </w:r>
      <w:r w:rsidRPr="00B11F1B">
        <w:rPr>
          <w:rFonts w:ascii="Verdana" w:hAnsi="Verdana" w:cs="Verdana"/>
          <w:color w:val="auto"/>
          <w:sz w:val="22"/>
          <w:szCs w:val="22"/>
        </w:rPr>
        <w:t>:</w:t>
      </w:r>
      <w:r w:rsidR="009D389A" w:rsidRPr="00B11F1B">
        <w:rPr>
          <w:rFonts w:ascii="Verdana" w:hAnsi="Verdana" w:cs="Verdana"/>
          <w:color w:val="auto"/>
          <w:sz w:val="22"/>
          <w:szCs w:val="22"/>
        </w:rPr>
        <w:t>00</w:t>
      </w:r>
      <w:r w:rsidRPr="00B11F1B">
        <w:rPr>
          <w:rFonts w:ascii="Verdana" w:hAnsi="Verdana" w:cs="Verdana"/>
          <w:color w:val="auto"/>
          <w:sz w:val="22"/>
          <w:szCs w:val="22"/>
        </w:rPr>
        <w:t xml:space="preserve"> на дату передачи имущества в оплату инвестиционных паев ПИФ.</w:t>
      </w:r>
    </w:p>
    <w:p w14:paraId="0EE3796C" w14:textId="47061AB4" w:rsidR="005A4FBA" w:rsidRPr="00B11F1B" w:rsidRDefault="005A4FBA" w:rsidP="0064025E">
      <w:pPr>
        <w:pStyle w:val="a8"/>
        <w:spacing w:after="0" w:line="360" w:lineRule="auto"/>
        <w:ind w:left="0"/>
        <w:jc w:val="both"/>
        <w:rPr>
          <w:rFonts w:ascii="Verdana" w:hAnsi="Verdana" w:cs="Verdana"/>
          <w:sz w:val="22"/>
          <w:szCs w:val="22"/>
        </w:rPr>
      </w:pPr>
    </w:p>
    <w:p w14:paraId="47B5D503" w14:textId="77777777" w:rsidR="00780F23" w:rsidRPr="00B11F1B" w:rsidRDefault="00780F23" w:rsidP="00C75609">
      <w:pPr>
        <w:pStyle w:val="a8"/>
        <w:numPr>
          <w:ilvl w:val="0"/>
          <w:numId w:val="4"/>
        </w:numPr>
        <w:spacing w:after="0" w:line="360" w:lineRule="auto"/>
        <w:ind w:left="0" w:firstLine="0"/>
        <w:jc w:val="both"/>
        <w:rPr>
          <w:rFonts w:ascii="Verdana" w:hAnsi="Verdana" w:cs="Times New Roman"/>
          <w:b/>
          <w:sz w:val="22"/>
          <w:szCs w:val="22"/>
        </w:rPr>
      </w:pPr>
      <w:r w:rsidRPr="00B11F1B">
        <w:rPr>
          <w:rFonts w:ascii="Verdana" w:hAnsi="Verdana" w:cs="Times New Roman"/>
          <w:b/>
          <w:sz w:val="22"/>
          <w:szCs w:val="22"/>
        </w:rPr>
        <w:t>Порядок урегулирования разногласий между управляющей компанией и специализированным депозитарием при определении стоимости чистых активов</w:t>
      </w:r>
    </w:p>
    <w:p w14:paraId="25B9B772" w14:textId="77777777" w:rsidR="00780F23" w:rsidRPr="00B11F1B" w:rsidRDefault="00780F23" w:rsidP="00C75609">
      <w:pPr>
        <w:pStyle w:val="a8"/>
        <w:numPr>
          <w:ilvl w:val="1"/>
          <w:numId w:val="4"/>
        </w:numPr>
        <w:spacing w:after="0" w:line="360" w:lineRule="auto"/>
        <w:ind w:left="0" w:firstLine="0"/>
        <w:jc w:val="both"/>
        <w:rPr>
          <w:rFonts w:ascii="Verdana" w:hAnsi="Verdana" w:cs="Verdana"/>
          <w:sz w:val="22"/>
          <w:szCs w:val="22"/>
        </w:rPr>
      </w:pPr>
      <w:r w:rsidRPr="00B11F1B">
        <w:rPr>
          <w:rFonts w:ascii="Verdana" w:hAnsi="Verdana" w:cs="Verdana"/>
          <w:sz w:val="22"/>
          <w:szCs w:val="22"/>
        </w:rPr>
        <w:t xml:space="preserve">При обнаружении расхождений в расчете стоимости чистых активов Фонда, произведенным Специализированным депозитарием и Управляющей компании, Управляющей компании необходимо в кратчайший срок предпринять все необходимые меры для урегулирования возникших разногласий.  Стороны вправе потребовать друг у друга любые документы (или их копии), подтверждающие факты направления/получения распоряжений по счетам, а </w:t>
      </w:r>
      <w:r w:rsidR="00474F5F" w:rsidRPr="00B11F1B">
        <w:rPr>
          <w:rFonts w:ascii="Verdana" w:hAnsi="Verdana" w:cs="Verdana"/>
          <w:sz w:val="22"/>
          <w:szCs w:val="22"/>
        </w:rPr>
        <w:t>также</w:t>
      </w:r>
      <w:r w:rsidRPr="00B11F1B">
        <w:rPr>
          <w:rFonts w:ascii="Verdana" w:hAnsi="Verdana" w:cs="Verdana"/>
          <w:sz w:val="22"/>
          <w:szCs w:val="22"/>
        </w:rPr>
        <w:t xml:space="preserve"> иных документов, необходимых для выяснения причины и устранения обнаруженных расхождений.</w:t>
      </w:r>
    </w:p>
    <w:p w14:paraId="60BF64B5" w14:textId="77777777" w:rsidR="00780F23" w:rsidRPr="00B11F1B" w:rsidRDefault="00780F23" w:rsidP="00C75609">
      <w:pPr>
        <w:pStyle w:val="a8"/>
        <w:numPr>
          <w:ilvl w:val="1"/>
          <w:numId w:val="4"/>
        </w:numPr>
        <w:spacing w:after="0" w:line="360" w:lineRule="auto"/>
        <w:ind w:left="0" w:firstLine="0"/>
        <w:jc w:val="both"/>
        <w:rPr>
          <w:rFonts w:ascii="Verdana" w:hAnsi="Verdana" w:cs="Verdana"/>
          <w:sz w:val="22"/>
          <w:szCs w:val="22"/>
        </w:rPr>
      </w:pPr>
      <w:r w:rsidRPr="00B11F1B">
        <w:rPr>
          <w:rFonts w:ascii="Verdana" w:hAnsi="Verdana" w:cs="Verdana"/>
          <w:sz w:val="22"/>
          <w:szCs w:val="22"/>
        </w:rPr>
        <w:t xml:space="preserve">В случае не достижения урегулирования расхождений в расчете стоимости чистых активов Фонда, Специализированный депозитарий и Управляющая компания составляют </w:t>
      </w:r>
      <w:r w:rsidR="00474F5F" w:rsidRPr="00B11F1B">
        <w:rPr>
          <w:rFonts w:ascii="Verdana" w:hAnsi="Verdana" w:cs="Verdana"/>
          <w:sz w:val="22"/>
          <w:szCs w:val="22"/>
        </w:rPr>
        <w:t>акт о</w:t>
      </w:r>
      <w:r w:rsidRPr="00B11F1B">
        <w:rPr>
          <w:rFonts w:ascii="Verdana" w:hAnsi="Verdana" w:cs="Verdana"/>
          <w:sz w:val="22"/>
          <w:szCs w:val="22"/>
        </w:rPr>
        <w:t xml:space="preserve"> причинах расхождения данных в Справке о стоимости чистых активов.  </w:t>
      </w:r>
    </w:p>
    <w:p w14:paraId="29875ADB" w14:textId="77777777" w:rsidR="00780F23" w:rsidRPr="00B11F1B" w:rsidRDefault="005C1692" w:rsidP="00C75609">
      <w:pPr>
        <w:pStyle w:val="a8"/>
        <w:numPr>
          <w:ilvl w:val="1"/>
          <w:numId w:val="4"/>
        </w:numPr>
        <w:spacing w:after="0" w:line="360" w:lineRule="auto"/>
        <w:ind w:left="0" w:firstLine="0"/>
        <w:jc w:val="both"/>
        <w:rPr>
          <w:rFonts w:ascii="Verdana" w:hAnsi="Verdana" w:cs="Verdana"/>
          <w:sz w:val="22"/>
          <w:szCs w:val="22"/>
        </w:rPr>
      </w:pPr>
      <w:r w:rsidRPr="00B11F1B">
        <w:rPr>
          <w:rFonts w:ascii="Verdana" w:hAnsi="Verdana" w:cs="Verdana"/>
          <w:sz w:val="22"/>
          <w:szCs w:val="22"/>
        </w:rPr>
        <w:t xml:space="preserve">При обнаружении расхождений в расчете стоимости чистых активов Фонда, </w:t>
      </w:r>
      <w:r w:rsidR="00780F23" w:rsidRPr="00B11F1B">
        <w:rPr>
          <w:rFonts w:ascii="Verdana" w:hAnsi="Verdana" w:cs="Verdana"/>
          <w:sz w:val="22"/>
          <w:szCs w:val="22"/>
        </w:rPr>
        <w:t xml:space="preserve">Специализированный депозитарий извещает Банк России о </w:t>
      </w:r>
      <w:r w:rsidR="00474F5F" w:rsidRPr="00B11F1B">
        <w:rPr>
          <w:rFonts w:ascii="Verdana" w:hAnsi="Verdana" w:cs="Verdana"/>
          <w:sz w:val="22"/>
          <w:szCs w:val="22"/>
        </w:rPr>
        <w:t>невозможности</w:t>
      </w:r>
      <w:r w:rsidR="00780F23" w:rsidRPr="00B11F1B">
        <w:rPr>
          <w:rFonts w:ascii="Verdana" w:hAnsi="Verdana" w:cs="Verdana"/>
          <w:sz w:val="22"/>
          <w:szCs w:val="22"/>
        </w:rPr>
        <w:t xml:space="preserve"> произвести сверку расчетов стоимости чистых активов</w:t>
      </w:r>
      <w:r w:rsidRPr="00B11F1B">
        <w:rPr>
          <w:rFonts w:ascii="Verdana" w:hAnsi="Verdana" w:cs="Verdana"/>
          <w:sz w:val="22"/>
          <w:szCs w:val="22"/>
        </w:rPr>
        <w:t xml:space="preserve"> Фонда</w:t>
      </w:r>
      <w:r w:rsidR="00780F23" w:rsidRPr="00B11F1B">
        <w:rPr>
          <w:rFonts w:ascii="Verdana" w:hAnsi="Verdana" w:cs="Verdana"/>
          <w:sz w:val="22"/>
          <w:szCs w:val="22"/>
        </w:rPr>
        <w:t xml:space="preserve">. </w:t>
      </w:r>
    </w:p>
    <w:p w14:paraId="4C37B82E" w14:textId="404F15F5" w:rsidR="00474F5F" w:rsidRDefault="00474F5F">
      <w:pPr>
        <w:rPr>
          <w:rFonts w:ascii="Verdana" w:hAnsi="Verdana" w:cs="Times New Roman"/>
          <w:b/>
        </w:rPr>
      </w:pPr>
    </w:p>
    <w:p w14:paraId="7079D507" w14:textId="77777777" w:rsidR="00B11F1B" w:rsidRDefault="00B11F1B">
      <w:pPr>
        <w:rPr>
          <w:rFonts w:ascii="Verdana" w:hAnsi="Verdana"/>
          <w:b/>
          <w:lang w:eastAsia="ru-RU"/>
        </w:rPr>
      </w:pPr>
      <w:r>
        <w:rPr>
          <w:rFonts w:ascii="Verdana" w:hAnsi="Verdana"/>
          <w:b/>
          <w:lang w:eastAsia="ru-RU"/>
        </w:rPr>
        <w:br w:type="page"/>
      </w:r>
    </w:p>
    <w:p w14:paraId="10A18D0A" w14:textId="61BED18C" w:rsidR="005A4FBA" w:rsidRPr="00B11F1B" w:rsidRDefault="004424A5" w:rsidP="0064025E">
      <w:pPr>
        <w:autoSpaceDN w:val="0"/>
        <w:adjustRightInd w:val="0"/>
        <w:spacing w:line="360" w:lineRule="auto"/>
        <w:jc w:val="right"/>
        <w:rPr>
          <w:rFonts w:ascii="Verdana" w:hAnsi="Verdana"/>
          <w:b/>
          <w:sz w:val="22"/>
          <w:szCs w:val="22"/>
          <w:lang w:eastAsia="ru-RU"/>
        </w:rPr>
      </w:pPr>
      <w:r w:rsidRPr="00B11F1B">
        <w:rPr>
          <w:rFonts w:ascii="Verdana" w:hAnsi="Verdana"/>
          <w:b/>
          <w:sz w:val="22"/>
          <w:szCs w:val="22"/>
          <w:lang w:eastAsia="ru-RU"/>
        </w:rPr>
        <w:t xml:space="preserve">Приложение </w:t>
      </w:r>
      <w:r w:rsidR="00CF319D" w:rsidRPr="00B11F1B">
        <w:rPr>
          <w:rFonts w:ascii="Verdana" w:hAnsi="Verdana"/>
          <w:b/>
          <w:sz w:val="22"/>
          <w:szCs w:val="22"/>
          <w:lang w:eastAsia="ru-RU"/>
        </w:rPr>
        <w:t>1</w:t>
      </w:r>
    </w:p>
    <w:p w14:paraId="20AC6152" w14:textId="77777777" w:rsidR="004424A5" w:rsidRPr="00B11F1B" w:rsidRDefault="004424A5" w:rsidP="004424A5">
      <w:pPr>
        <w:autoSpaceDN w:val="0"/>
        <w:adjustRightInd w:val="0"/>
        <w:spacing w:line="360" w:lineRule="auto"/>
        <w:ind w:firstLine="709"/>
        <w:jc w:val="center"/>
        <w:rPr>
          <w:rFonts w:ascii="Verdana" w:hAnsi="Verdana"/>
          <w:b/>
          <w:sz w:val="22"/>
          <w:szCs w:val="22"/>
          <w:lang w:eastAsia="ru-RU"/>
        </w:rPr>
      </w:pPr>
      <w:r w:rsidRPr="00B11F1B">
        <w:rPr>
          <w:rFonts w:ascii="Verdana" w:hAnsi="Verdana"/>
          <w:b/>
          <w:sz w:val="22"/>
          <w:szCs w:val="22"/>
          <w:lang w:eastAsia="ru-RU"/>
        </w:rPr>
        <w:t>МОДЕЛИ ОЦЕНКИ СТОИМОСТИ ЦЕННЫХ БУМАГ</w:t>
      </w:r>
    </w:p>
    <w:p w14:paraId="101E5278" w14:textId="6C08F7A7" w:rsidR="004424A5" w:rsidRPr="00B11F1B" w:rsidRDefault="004424A5" w:rsidP="004424A5">
      <w:pPr>
        <w:autoSpaceDN w:val="0"/>
        <w:adjustRightInd w:val="0"/>
        <w:spacing w:line="360" w:lineRule="auto"/>
        <w:ind w:firstLine="709"/>
        <w:jc w:val="both"/>
        <w:rPr>
          <w:rFonts w:ascii="Verdana" w:hAnsi="Verdana"/>
          <w:sz w:val="22"/>
          <w:szCs w:val="22"/>
          <w:lang w:eastAsia="ru-RU"/>
        </w:rPr>
      </w:pPr>
      <w:r w:rsidRPr="00B11F1B">
        <w:rPr>
          <w:rFonts w:ascii="Verdana" w:eastAsia="Batang" w:hAnsi="Verdana"/>
          <w:sz w:val="22"/>
          <w:szCs w:val="22"/>
        </w:rPr>
        <w:t>Активным рынком для ценных бумаг, допущенных к торгам на российской или иностранной бирже, за исключением облигаций внешних облигационных займов Российской Федерации; долговых ценных бумаг иностранных государств; еврооблигаций иностранных эм</w:t>
      </w:r>
      <w:r w:rsidR="00183153" w:rsidRPr="00B11F1B">
        <w:rPr>
          <w:rFonts w:ascii="Verdana" w:eastAsia="Batang" w:hAnsi="Verdana"/>
          <w:sz w:val="22"/>
          <w:szCs w:val="22"/>
        </w:rPr>
        <w:t>итентов;</w:t>
      </w:r>
      <w:r w:rsidRPr="00B11F1B">
        <w:rPr>
          <w:rFonts w:ascii="Verdana" w:eastAsia="Batang" w:hAnsi="Verdana"/>
          <w:sz w:val="22"/>
          <w:szCs w:val="22"/>
        </w:rPr>
        <w:t xml:space="preserve"> ценных бумаг международных финансовых организаций</w:t>
      </w:r>
      <w:r w:rsidR="00183153" w:rsidRPr="00B11F1B">
        <w:rPr>
          <w:rFonts w:ascii="Verdana" w:eastAsia="Batang" w:hAnsi="Verdana"/>
          <w:sz w:val="22"/>
          <w:szCs w:val="22"/>
        </w:rPr>
        <w:t>,</w:t>
      </w:r>
      <w:r w:rsidRPr="00B11F1B">
        <w:rPr>
          <w:rFonts w:ascii="Verdana" w:eastAsia="Batang" w:hAnsi="Verdana"/>
          <w:sz w:val="22"/>
          <w:szCs w:val="22"/>
        </w:rPr>
        <w:t xml:space="preserve"> признается доступная и наблюдаемая биржевая площадка (российская или иностранная биржи из списка, установленного Правилами определения СЧА), в случае соответствия одновременно следующим критериям на дату определения СЧА</w:t>
      </w:r>
      <w:r w:rsidRPr="00B11F1B">
        <w:rPr>
          <w:rFonts w:ascii="Verdana" w:hAnsi="Verdana"/>
          <w:sz w:val="22"/>
          <w:szCs w:val="22"/>
          <w:lang w:eastAsia="ru-RU"/>
        </w:rPr>
        <w:t>:</w:t>
      </w:r>
    </w:p>
    <w:p w14:paraId="764E8A9A" w14:textId="77777777" w:rsidR="004424A5" w:rsidRPr="00B11F1B" w:rsidRDefault="004424A5" w:rsidP="00CF319D">
      <w:pPr>
        <w:pStyle w:val="a8"/>
        <w:numPr>
          <w:ilvl w:val="0"/>
          <w:numId w:val="47"/>
        </w:numPr>
        <w:suppressAutoHyphens/>
        <w:autoSpaceDE w:val="0"/>
        <w:autoSpaceDN w:val="0"/>
        <w:adjustRightInd w:val="0"/>
        <w:spacing w:after="0" w:line="360" w:lineRule="auto"/>
        <w:ind w:left="0" w:firstLine="0"/>
        <w:jc w:val="both"/>
        <w:rPr>
          <w:rFonts w:ascii="Verdana" w:hAnsi="Verdana"/>
          <w:sz w:val="22"/>
          <w:szCs w:val="22"/>
          <w:lang w:eastAsia="ru-RU"/>
        </w:rPr>
      </w:pPr>
      <w:r w:rsidRPr="00B11F1B">
        <w:rPr>
          <w:rFonts w:ascii="Verdana" w:hAnsi="Verdana"/>
          <w:sz w:val="22"/>
          <w:szCs w:val="22"/>
          <w:lang w:eastAsia="ru-RU"/>
        </w:rPr>
        <w:t>ценная бумага допущена к торгам на российской или иностранной бирже</w:t>
      </w:r>
      <w:r w:rsidR="007B66A3" w:rsidRPr="00B11F1B">
        <w:rPr>
          <w:rFonts w:ascii="Verdana" w:hAnsi="Verdana"/>
          <w:sz w:val="22"/>
          <w:szCs w:val="22"/>
          <w:lang w:eastAsia="ru-RU"/>
        </w:rPr>
        <w:t xml:space="preserve"> из списка</w:t>
      </w:r>
      <w:r w:rsidRPr="00B11F1B">
        <w:rPr>
          <w:rFonts w:ascii="Verdana" w:hAnsi="Verdana"/>
          <w:sz w:val="22"/>
          <w:szCs w:val="22"/>
          <w:lang w:eastAsia="ru-RU"/>
        </w:rPr>
        <w:t xml:space="preserve">, </w:t>
      </w:r>
      <w:r w:rsidR="007B66A3" w:rsidRPr="00B11F1B">
        <w:rPr>
          <w:rFonts w:ascii="Verdana" w:hAnsi="Verdana"/>
          <w:sz w:val="22"/>
          <w:szCs w:val="22"/>
          <w:lang w:eastAsia="ru-RU"/>
        </w:rPr>
        <w:t>установленного</w:t>
      </w:r>
      <w:r w:rsidRPr="00B11F1B">
        <w:rPr>
          <w:rFonts w:ascii="Verdana" w:hAnsi="Verdana"/>
          <w:sz w:val="22"/>
          <w:szCs w:val="22"/>
          <w:lang w:eastAsia="ru-RU"/>
        </w:rPr>
        <w:t xml:space="preserve"> в Приложении</w:t>
      </w:r>
      <w:r w:rsidR="007B66A3" w:rsidRPr="00B11F1B">
        <w:rPr>
          <w:rFonts w:ascii="Verdana" w:hAnsi="Verdana"/>
          <w:sz w:val="22"/>
          <w:szCs w:val="22"/>
          <w:lang w:eastAsia="ru-RU"/>
        </w:rPr>
        <w:t xml:space="preserve"> </w:t>
      </w:r>
      <w:r w:rsidR="004C0BE1" w:rsidRPr="00B11F1B">
        <w:rPr>
          <w:rFonts w:ascii="Verdana" w:hAnsi="Verdana"/>
          <w:sz w:val="22"/>
          <w:szCs w:val="22"/>
          <w:lang w:eastAsia="ru-RU"/>
        </w:rPr>
        <w:t>№</w:t>
      </w:r>
      <w:r w:rsidR="009624BD" w:rsidRPr="00B11F1B">
        <w:rPr>
          <w:rFonts w:ascii="Verdana" w:hAnsi="Verdana"/>
          <w:sz w:val="22"/>
          <w:szCs w:val="22"/>
          <w:lang w:eastAsia="ru-RU"/>
        </w:rPr>
        <w:t>2</w:t>
      </w:r>
      <w:r w:rsidR="007B66A3" w:rsidRPr="00B11F1B">
        <w:rPr>
          <w:rFonts w:ascii="Verdana" w:hAnsi="Verdana"/>
          <w:sz w:val="22"/>
          <w:szCs w:val="22"/>
          <w:lang w:eastAsia="ru-RU"/>
        </w:rPr>
        <w:t xml:space="preserve"> настоящих Правил определения СЧА</w:t>
      </w:r>
      <w:r w:rsidRPr="00B11F1B">
        <w:rPr>
          <w:rFonts w:ascii="Verdana" w:hAnsi="Verdana"/>
          <w:sz w:val="22"/>
          <w:szCs w:val="22"/>
          <w:lang w:eastAsia="ru-RU"/>
        </w:rPr>
        <w:t>;</w:t>
      </w:r>
    </w:p>
    <w:p w14:paraId="3E281AF3" w14:textId="3EC3C076" w:rsidR="004424A5" w:rsidRPr="00B11F1B" w:rsidRDefault="004424A5" w:rsidP="00CF319D">
      <w:pPr>
        <w:pStyle w:val="a8"/>
        <w:numPr>
          <w:ilvl w:val="0"/>
          <w:numId w:val="47"/>
        </w:numPr>
        <w:suppressAutoHyphens/>
        <w:autoSpaceDE w:val="0"/>
        <w:autoSpaceDN w:val="0"/>
        <w:adjustRightInd w:val="0"/>
        <w:spacing w:after="0" w:line="360" w:lineRule="auto"/>
        <w:ind w:left="0" w:firstLine="0"/>
        <w:jc w:val="both"/>
        <w:rPr>
          <w:rFonts w:ascii="Verdana" w:hAnsi="Verdana"/>
          <w:sz w:val="22"/>
          <w:szCs w:val="22"/>
          <w:lang w:eastAsia="ru-RU"/>
        </w:rPr>
      </w:pPr>
      <w:r w:rsidRPr="00B11F1B">
        <w:rPr>
          <w:rFonts w:ascii="Verdana" w:hAnsi="Verdana"/>
          <w:sz w:val="22"/>
          <w:szCs w:val="22"/>
          <w:lang w:eastAsia="ru-RU"/>
        </w:rPr>
        <w:t>наличия цены (котировки) на дату определения справедливой стоимости</w:t>
      </w:r>
      <w:r w:rsidR="00D83732">
        <w:rPr>
          <w:rFonts w:ascii="Verdana" w:hAnsi="Verdana"/>
          <w:sz w:val="22"/>
          <w:szCs w:val="22"/>
          <w:lang w:eastAsia="ru-RU"/>
        </w:rPr>
        <w:t xml:space="preserve"> </w:t>
      </w:r>
      <w:r w:rsidR="00D83732">
        <w:rPr>
          <w:rFonts w:ascii="Verdana" w:eastAsia="Batang" w:hAnsi="Verdana"/>
          <w:sz w:val="22"/>
          <w:szCs w:val="22"/>
        </w:rPr>
        <w:t>(в случае, если на всех доступных и наблюдаемых биржевых площадках был неторговый день на дату определения СЧА – анализируются данные последнего торгового дня на данных площадках)</w:t>
      </w:r>
      <w:r w:rsidRPr="00B11F1B">
        <w:rPr>
          <w:rFonts w:ascii="Verdana" w:hAnsi="Verdana"/>
          <w:sz w:val="22"/>
          <w:szCs w:val="22"/>
          <w:lang w:eastAsia="ru-RU"/>
        </w:rPr>
        <w:t>;</w:t>
      </w:r>
    </w:p>
    <w:p w14:paraId="239EB06D" w14:textId="6CB98CA0" w:rsidR="004424A5" w:rsidRPr="00B11F1B" w:rsidRDefault="004C0BE1" w:rsidP="00CF319D">
      <w:pPr>
        <w:pStyle w:val="a8"/>
        <w:numPr>
          <w:ilvl w:val="0"/>
          <w:numId w:val="47"/>
        </w:numPr>
        <w:suppressAutoHyphens/>
        <w:autoSpaceDE w:val="0"/>
        <w:autoSpaceDN w:val="0"/>
        <w:adjustRightInd w:val="0"/>
        <w:spacing w:after="0" w:line="360" w:lineRule="auto"/>
        <w:ind w:left="0" w:firstLine="0"/>
        <w:jc w:val="both"/>
        <w:rPr>
          <w:rFonts w:ascii="Verdana" w:hAnsi="Verdana"/>
          <w:sz w:val="22"/>
          <w:szCs w:val="22"/>
          <w:lang w:eastAsia="ru-RU"/>
        </w:rPr>
      </w:pPr>
      <w:r w:rsidRPr="00B11F1B">
        <w:rPr>
          <w:rFonts w:ascii="Verdana" w:hAnsi="Verdana"/>
          <w:sz w:val="22"/>
          <w:szCs w:val="22"/>
          <w:lang w:eastAsia="ru-RU"/>
        </w:rPr>
        <w:t>количество сделок в отношении указанной ценной бумаги за последние 10 (Десять) торговых дней – 10 (Десять) и более</w:t>
      </w:r>
      <w:r w:rsidR="004C38DC" w:rsidRPr="00B11F1B">
        <w:rPr>
          <w:rFonts w:ascii="Verdana" w:hAnsi="Verdana"/>
          <w:sz w:val="22"/>
          <w:szCs w:val="22"/>
          <w:lang w:eastAsia="ru-RU"/>
        </w:rPr>
        <w:t xml:space="preserve">. </w:t>
      </w:r>
      <w:r w:rsidR="002B6AB2" w:rsidRPr="000D7EE0">
        <w:rPr>
          <w:rFonts w:ascii="Verdana" w:hAnsi="Verdana"/>
          <w:sz w:val="22"/>
          <w:szCs w:val="22"/>
          <w:lang w:eastAsia="ru-RU"/>
        </w:rPr>
        <w:t>В случае если биржа из списка, установленного в Приложении №2 настоящих Правил определения СЧА, не раскрывает данные о количестве сделок, то для данной биржи применяется следующий расчет количества совершаемых сделок как частное от деления объема торгов за день на цену закрытия биржи</w:t>
      </w:r>
      <w:r w:rsidR="004424A5" w:rsidRPr="00B11F1B">
        <w:rPr>
          <w:rFonts w:ascii="Verdana" w:hAnsi="Verdana"/>
          <w:sz w:val="22"/>
          <w:szCs w:val="22"/>
          <w:lang w:eastAsia="ru-RU"/>
        </w:rPr>
        <w:t>;</w:t>
      </w:r>
    </w:p>
    <w:p w14:paraId="19E2F867" w14:textId="77777777" w:rsidR="004424A5" w:rsidRPr="00B11F1B" w:rsidRDefault="004424A5" w:rsidP="00CF319D">
      <w:pPr>
        <w:pStyle w:val="a8"/>
        <w:numPr>
          <w:ilvl w:val="0"/>
          <w:numId w:val="47"/>
        </w:numPr>
        <w:suppressAutoHyphens/>
        <w:autoSpaceDE w:val="0"/>
        <w:autoSpaceDN w:val="0"/>
        <w:adjustRightInd w:val="0"/>
        <w:spacing w:after="0" w:line="360" w:lineRule="auto"/>
        <w:ind w:left="0" w:firstLine="0"/>
        <w:jc w:val="both"/>
        <w:rPr>
          <w:rFonts w:ascii="Verdana" w:hAnsi="Verdana"/>
          <w:sz w:val="22"/>
          <w:szCs w:val="22"/>
          <w:lang w:eastAsia="ru-RU"/>
        </w:rPr>
      </w:pPr>
      <w:r w:rsidRPr="00B11F1B">
        <w:rPr>
          <w:rFonts w:ascii="Verdana" w:hAnsi="Verdana"/>
          <w:sz w:val="22"/>
          <w:szCs w:val="22"/>
          <w:lang w:eastAsia="ru-RU"/>
        </w:rPr>
        <w:t>совокупный объем сделок в отношении указанной ценной бумаги за последние 10 торговых дней превысил 500 000 (Пятьсот тысяч) рублей (или соответствующий рублевый эквивалент по курсу Банка России на дату определения активного рынка, если объем сделок определен в иностранной валюте).</w:t>
      </w:r>
    </w:p>
    <w:p w14:paraId="336040BD" w14:textId="77777777" w:rsidR="004424A5" w:rsidRPr="00B11F1B" w:rsidRDefault="004424A5" w:rsidP="004424A5">
      <w:pPr>
        <w:ind w:firstLine="709"/>
        <w:jc w:val="both"/>
        <w:rPr>
          <w:rFonts w:ascii="Verdana" w:hAnsi="Verdana"/>
          <w:sz w:val="22"/>
          <w:szCs w:val="22"/>
        </w:rPr>
      </w:pPr>
      <w:r w:rsidRPr="00B11F1B">
        <w:rPr>
          <w:rFonts w:ascii="Verdana" w:hAnsi="Verdana"/>
          <w:sz w:val="22"/>
          <w:szCs w:val="22"/>
        </w:rPr>
        <w:t>Для оценки справедливой стоимости ценных бумаг в целях настоящих правил основным рынком признается:</w:t>
      </w:r>
    </w:p>
    <w:tbl>
      <w:tblPr>
        <w:tblStyle w:val="aa"/>
        <w:tblW w:w="5000" w:type="pct"/>
        <w:tblLook w:val="04A0" w:firstRow="1" w:lastRow="0" w:firstColumn="1" w:lastColumn="0" w:noHBand="0" w:noVBand="1"/>
      </w:tblPr>
      <w:tblGrid>
        <w:gridCol w:w="3211"/>
        <w:gridCol w:w="6134"/>
      </w:tblGrid>
      <w:tr w:rsidR="004424A5" w:rsidRPr="00F85898" w14:paraId="4D10B9E3" w14:textId="77777777" w:rsidTr="00F517D0">
        <w:tc>
          <w:tcPr>
            <w:tcW w:w="1718" w:type="pct"/>
            <w:shd w:val="clear" w:color="auto" w:fill="A6A6A6" w:themeFill="background1" w:themeFillShade="A6"/>
          </w:tcPr>
          <w:p w14:paraId="0EA06AC7" w14:textId="77777777" w:rsidR="005A4FBA" w:rsidRPr="0064025E" w:rsidRDefault="004C0BE1" w:rsidP="0064025E">
            <w:pPr>
              <w:widowControl w:val="0"/>
              <w:suppressAutoHyphens/>
              <w:autoSpaceDE w:val="0"/>
              <w:ind w:left="29"/>
              <w:jc w:val="center"/>
              <w:rPr>
                <w:rFonts w:ascii="Verdana" w:hAnsi="Verdana"/>
                <w:b/>
                <w:sz w:val="22"/>
                <w:szCs w:val="22"/>
                <w:u w:val="single"/>
              </w:rPr>
            </w:pPr>
            <w:r w:rsidRPr="0064025E">
              <w:rPr>
                <w:rFonts w:ascii="Verdana" w:hAnsi="Verdana"/>
                <w:b/>
                <w:sz w:val="22"/>
                <w:szCs w:val="22"/>
              </w:rPr>
              <w:t>Основной рынок для ценных бумаг в целях настоящих Правил определения СЧА</w:t>
            </w:r>
          </w:p>
        </w:tc>
        <w:tc>
          <w:tcPr>
            <w:tcW w:w="3282" w:type="pct"/>
            <w:shd w:val="clear" w:color="auto" w:fill="A6A6A6" w:themeFill="background1" w:themeFillShade="A6"/>
          </w:tcPr>
          <w:p w14:paraId="3B2D1F26" w14:textId="77777777" w:rsidR="005A4FBA" w:rsidRDefault="004424A5" w:rsidP="0064025E">
            <w:pPr>
              <w:pStyle w:val="a8"/>
              <w:widowControl w:val="0"/>
              <w:suppressAutoHyphens/>
              <w:autoSpaceDE w:val="0"/>
              <w:ind w:left="0"/>
              <w:jc w:val="center"/>
              <w:rPr>
                <w:rFonts w:ascii="Verdana" w:hAnsi="Verdana"/>
                <w:b/>
                <w:sz w:val="22"/>
                <w:szCs w:val="22"/>
                <w:u w:val="single"/>
              </w:rPr>
            </w:pPr>
            <w:r w:rsidRPr="002E0B3C">
              <w:rPr>
                <w:rFonts w:ascii="Verdana" w:hAnsi="Verdana"/>
                <w:b/>
                <w:sz w:val="22"/>
                <w:szCs w:val="22"/>
              </w:rPr>
              <w:t>Порядок признания рынка основным</w:t>
            </w:r>
          </w:p>
        </w:tc>
      </w:tr>
      <w:tr w:rsidR="004424A5" w:rsidRPr="00F85898" w14:paraId="04A81B52" w14:textId="77777777" w:rsidTr="00F517D0">
        <w:trPr>
          <w:trHeight w:val="2747"/>
        </w:trPr>
        <w:tc>
          <w:tcPr>
            <w:tcW w:w="1718" w:type="pct"/>
          </w:tcPr>
          <w:p w14:paraId="15B82570" w14:textId="77777777" w:rsidR="005A4FBA" w:rsidRPr="0064025E" w:rsidRDefault="004C0BE1" w:rsidP="0064025E">
            <w:pPr>
              <w:widowControl w:val="0"/>
              <w:numPr>
                <w:ilvl w:val="0"/>
                <w:numId w:val="44"/>
              </w:numPr>
              <w:suppressAutoHyphens/>
              <w:autoSpaceDE w:val="0"/>
              <w:ind w:left="171" w:firstLine="0"/>
              <w:contextualSpacing/>
              <w:jc w:val="both"/>
              <w:rPr>
                <w:rFonts w:ascii="Verdana" w:hAnsi="Verdana"/>
                <w:b/>
                <w:sz w:val="22"/>
                <w:szCs w:val="22"/>
              </w:rPr>
            </w:pPr>
            <w:r w:rsidRPr="0064025E">
              <w:rPr>
                <w:rFonts w:ascii="Verdana" w:hAnsi="Verdana"/>
                <w:b/>
                <w:sz w:val="22"/>
                <w:szCs w:val="22"/>
              </w:rPr>
              <w:t>Для российских ценных бумаг</w:t>
            </w:r>
          </w:p>
          <w:p w14:paraId="548109B6" w14:textId="77777777" w:rsidR="004424A5" w:rsidRPr="002E0B3C" w:rsidRDefault="004424A5" w:rsidP="004424A5">
            <w:pPr>
              <w:pStyle w:val="a8"/>
              <w:widowControl w:val="0"/>
              <w:numPr>
                <w:ilvl w:val="0"/>
                <w:numId w:val="44"/>
              </w:numPr>
              <w:suppressAutoHyphens/>
              <w:autoSpaceDE w:val="0"/>
              <w:ind w:left="0"/>
              <w:jc w:val="both"/>
              <w:rPr>
                <w:rFonts w:ascii="Verdana" w:hAnsi="Verdana"/>
                <w:b/>
                <w:sz w:val="22"/>
                <w:szCs w:val="22"/>
              </w:rPr>
            </w:pPr>
          </w:p>
        </w:tc>
        <w:tc>
          <w:tcPr>
            <w:tcW w:w="3282" w:type="pct"/>
          </w:tcPr>
          <w:p w14:paraId="755E64A7" w14:textId="77777777" w:rsidR="004424A5" w:rsidRPr="0064025E" w:rsidRDefault="00820759" w:rsidP="004424A5">
            <w:pPr>
              <w:pStyle w:val="a8"/>
              <w:widowControl w:val="0"/>
              <w:numPr>
                <w:ilvl w:val="0"/>
                <w:numId w:val="44"/>
              </w:numPr>
              <w:suppressAutoHyphens/>
              <w:autoSpaceDE w:val="0"/>
              <w:spacing w:after="200" w:line="276" w:lineRule="auto"/>
              <w:ind w:left="0"/>
              <w:jc w:val="both"/>
              <w:rPr>
                <w:rFonts w:ascii="Verdana" w:hAnsi="Verdana"/>
                <w:sz w:val="22"/>
                <w:szCs w:val="22"/>
              </w:rPr>
            </w:pPr>
            <w:r w:rsidRPr="002E0B3C">
              <w:rPr>
                <w:rFonts w:ascii="Verdana" w:hAnsi="Verdana"/>
                <w:sz w:val="22"/>
                <w:szCs w:val="22"/>
              </w:rPr>
              <w:t xml:space="preserve"> - </w:t>
            </w:r>
            <w:r w:rsidR="004C0BE1" w:rsidRPr="0064025E">
              <w:rPr>
                <w:rFonts w:ascii="Verdana" w:hAnsi="Verdana"/>
                <w:sz w:val="22"/>
                <w:szCs w:val="22"/>
              </w:rPr>
              <w:t xml:space="preserve">Московская биржа, если Московская биржа является активным рынком. </w:t>
            </w:r>
          </w:p>
          <w:p w14:paraId="41485D31" w14:textId="77777777" w:rsidR="005A4FBA" w:rsidRDefault="00F759BC" w:rsidP="0064025E">
            <w:pPr>
              <w:pStyle w:val="a8"/>
              <w:tabs>
                <w:tab w:val="left" w:pos="142"/>
              </w:tabs>
              <w:ind w:left="0" w:firstLine="567"/>
              <w:jc w:val="both"/>
              <w:rPr>
                <w:rFonts w:ascii="Verdana" w:hAnsi="Verdana"/>
                <w:sz w:val="22"/>
                <w:szCs w:val="22"/>
              </w:rPr>
            </w:pPr>
            <w:r w:rsidRPr="002E0B3C">
              <w:rPr>
                <w:rFonts w:ascii="Verdana" w:hAnsi="Verdana"/>
                <w:sz w:val="22"/>
                <w:szCs w:val="22"/>
              </w:rPr>
              <w:t>В случае, если Московская биржа не является активным рынком – российская биржевая площадка из числа активных рынков, по которой определен наибольший объем сделок в денежном выражении за последние 10 (десять) торговых дней.</w:t>
            </w:r>
          </w:p>
          <w:p w14:paraId="102C0AD4" w14:textId="77777777" w:rsidR="004424A5" w:rsidRPr="002E0B3C" w:rsidRDefault="00F759BC" w:rsidP="00F759BC">
            <w:pPr>
              <w:pStyle w:val="a8"/>
              <w:widowControl w:val="0"/>
              <w:numPr>
                <w:ilvl w:val="0"/>
                <w:numId w:val="44"/>
              </w:numPr>
              <w:suppressAutoHyphens/>
              <w:autoSpaceDE w:val="0"/>
              <w:ind w:left="0"/>
              <w:jc w:val="both"/>
              <w:rPr>
                <w:rFonts w:ascii="Verdana" w:hAnsi="Verdana"/>
                <w:sz w:val="22"/>
                <w:szCs w:val="22"/>
              </w:rPr>
            </w:pPr>
            <w:r w:rsidRPr="002E0B3C">
              <w:rPr>
                <w:rFonts w:ascii="Verdana" w:hAnsi="Verdana"/>
                <w:sz w:val="22"/>
                <w:szCs w:val="22"/>
              </w:rPr>
              <w:t>- При равенстве объема сделок в денежном выражении на различных торговых площадках основным рынком считается торговая площадка с наибольшим объемом сделок по количеству ценных бумаг</w:t>
            </w:r>
            <w:r w:rsidR="00FE5DCC" w:rsidRPr="002E0B3C">
              <w:rPr>
                <w:rFonts w:ascii="Verdana" w:hAnsi="Verdana"/>
                <w:sz w:val="22"/>
                <w:szCs w:val="22"/>
              </w:rPr>
              <w:t xml:space="preserve"> за данный период</w:t>
            </w:r>
            <w:r w:rsidRPr="002E0B3C">
              <w:rPr>
                <w:rFonts w:ascii="Verdana" w:hAnsi="Verdana"/>
                <w:sz w:val="22"/>
                <w:szCs w:val="22"/>
              </w:rPr>
              <w:t>.</w:t>
            </w:r>
          </w:p>
        </w:tc>
      </w:tr>
      <w:tr w:rsidR="004424A5" w:rsidRPr="00F85898" w14:paraId="2B1E4040" w14:textId="77777777" w:rsidTr="00F517D0">
        <w:trPr>
          <w:trHeight w:val="556"/>
        </w:trPr>
        <w:tc>
          <w:tcPr>
            <w:tcW w:w="1718" w:type="pct"/>
          </w:tcPr>
          <w:p w14:paraId="402CC406" w14:textId="77777777" w:rsidR="004424A5" w:rsidRPr="002E0B3C" w:rsidRDefault="004424A5" w:rsidP="00097A0E">
            <w:pPr>
              <w:widowControl w:val="0"/>
              <w:numPr>
                <w:ilvl w:val="0"/>
                <w:numId w:val="44"/>
              </w:numPr>
              <w:suppressAutoHyphens/>
              <w:autoSpaceDE w:val="0"/>
              <w:ind w:left="171" w:firstLine="18"/>
              <w:contextualSpacing/>
              <w:jc w:val="both"/>
              <w:rPr>
                <w:rFonts w:ascii="Verdana" w:hAnsi="Verdana"/>
                <w:b/>
                <w:sz w:val="22"/>
                <w:szCs w:val="22"/>
              </w:rPr>
            </w:pPr>
            <w:r w:rsidRPr="002E0B3C">
              <w:rPr>
                <w:rFonts w:ascii="Verdana" w:hAnsi="Verdana"/>
                <w:b/>
                <w:sz w:val="22"/>
                <w:szCs w:val="22"/>
              </w:rPr>
              <w:t>Для иностранных ценных бумаг</w:t>
            </w:r>
          </w:p>
          <w:p w14:paraId="1068EC9B" w14:textId="77777777" w:rsidR="004424A5" w:rsidRPr="002E0B3C" w:rsidRDefault="004424A5" w:rsidP="004424A5">
            <w:pPr>
              <w:pStyle w:val="a8"/>
              <w:widowControl w:val="0"/>
              <w:numPr>
                <w:ilvl w:val="0"/>
                <w:numId w:val="44"/>
              </w:numPr>
              <w:suppressAutoHyphens/>
              <w:autoSpaceDE w:val="0"/>
              <w:ind w:left="0"/>
              <w:jc w:val="both"/>
              <w:rPr>
                <w:rFonts w:ascii="Verdana" w:hAnsi="Verdana"/>
                <w:b/>
                <w:sz w:val="22"/>
                <w:szCs w:val="22"/>
              </w:rPr>
            </w:pPr>
          </w:p>
        </w:tc>
        <w:tc>
          <w:tcPr>
            <w:tcW w:w="3282" w:type="pct"/>
          </w:tcPr>
          <w:p w14:paraId="2449A24B" w14:textId="77777777" w:rsidR="005A4FBA" w:rsidRDefault="00820759" w:rsidP="0064025E">
            <w:pPr>
              <w:pStyle w:val="a8"/>
              <w:tabs>
                <w:tab w:val="left" w:pos="142"/>
              </w:tabs>
              <w:ind w:left="0"/>
              <w:jc w:val="both"/>
              <w:rPr>
                <w:rFonts w:ascii="Verdana" w:hAnsi="Verdana"/>
                <w:sz w:val="22"/>
                <w:szCs w:val="22"/>
              </w:rPr>
            </w:pPr>
            <w:r w:rsidRPr="002E0B3C">
              <w:rPr>
                <w:rFonts w:ascii="Verdana" w:hAnsi="Verdana"/>
                <w:sz w:val="22"/>
                <w:szCs w:val="22"/>
              </w:rPr>
              <w:t>- иностранная биржа</w:t>
            </w:r>
            <w:r w:rsidRPr="002E0B3C">
              <w:rPr>
                <w:rFonts w:ascii="Verdana" w:eastAsia="Batang" w:hAnsi="Verdana"/>
                <w:color w:val="000000"/>
                <w:sz w:val="22"/>
                <w:szCs w:val="22"/>
              </w:rPr>
              <w:t xml:space="preserve"> </w:t>
            </w:r>
            <w:r w:rsidRPr="002E0B3C">
              <w:rPr>
                <w:rFonts w:ascii="Verdana" w:hAnsi="Verdana"/>
                <w:sz w:val="22"/>
                <w:szCs w:val="22"/>
              </w:rPr>
              <w:t xml:space="preserve">или российская биржа из числа активных рынков, по которой определен наибольший общий объем сделок в денежном выражении за </w:t>
            </w:r>
            <w:r w:rsidR="00FE5DCC" w:rsidRPr="002E0B3C">
              <w:rPr>
                <w:rFonts w:ascii="Verdana" w:hAnsi="Verdana"/>
                <w:sz w:val="22"/>
                <w:szCs w:val="22"/>
              </w:rPr>
              <w:t>последние</w:t>
            </w:r>
            <w:r w:rsidRPr="002E0B3C">
              <w:rPr>
                <w:rFonts w:ascii="Verdana" w:hAnsi="Verdana"/>
                <w:sz w:val="22"/>
                <w:szCs w:val="22"/>
              </w:rPr>
              <w:t xml:space="preserve"> 10 (десять) торговых дней. При этом величины объема сделок в валюте котировки переводятся в рубли по курсу Банка России на дату определения СЧА;</w:t>
            </w:r>
          </w:p>
          <w:p w14:paraId="37E3E2A0" w14:textId="77777777" w:rsidR="005A4FBA" w:rsidRDefault="00820759" w:rsidP="0064025E">
            <w:pPr>
              <w:pStyle w:val="a8"/>
              <w:tabs>
                <w:tab w:val="left" w:pos="142"/>
              </w:tabs>
              <w:ind w:left="78"/>
              <w:jc w:val="both"/>
              <w:rPr>
                <w:rFonts w:ascii="Verdana" w:hAnsi="Verdana"/>
                <w:sz w:val="22"/>
                <w:szCs w:val="22"/>
              </w:rPr>
            </w:pPr>
            <w:r w:rsidRPr="002E0B3C">
              <w:rPr>
                <w:rFonts w:ascii="Verdana" w:hAnsi="Verdana"/>
                <w:sz w:val="22"/>
                <w:szCs w:val="22"/>
              </w:rPr>
              <w:t>- При равенстве объема сделок в денежном выражении на различных торговых площадках основным рынком считается торговая площадка с наибольшим объемом сделок по количеству ценных бумаг</w:t>
            </w:r>
            <w:r w:rsidR="00FE5DCC" w:rsidRPr="002E0B3C">
              <w:rPr>
                <w:rFonts w:ascii="Verdana" w:hAnsi="Verdana"/>
                <w:sz w:val="22"/>
                <w:szCs w:val="22"/>
              </w:rPr>
              <w:t xml:space="preserve"> за данный период</w:t>
            </w:r>
            <w:r w:rsidRPr="002E0B3C">
              <w:rPr>
                <w:rFonts w:ascii="Verdana" w:hAnsi="Verdana"/>
                <w:sz w:val="22"/>
                <w:szCs w:val="22"/>
              </w:rPr>
              <w:t>.</w:t>
            </w:r>
          </w:p>
          <w:p w14:paraId="3C79E3A0" w14:textId="77777777" w:rsidR="004424A5" w:rsidRPr="002E0B3C" w:rsidRDefault="004424A5" w:rsidP="004424A5">
            <w:pPr>
              <w:pStyle w:val="a8"/>
              <w:widowControl w:val="0"/>
              <w:numPr>
                <w:ilvl w:val="0"/>
                <w:numId w:val="44"/>
              </w:numPr>
              <w:suppressAutoHyphens/>
              <w:autoSpaceDE w:val="0"/>
              <w:ind w:left="0"/>
              <w:jc w:val="both"/>
              <w:rPr>
                <w:rFonts w:ascii="Verdana" w:hAnsi="Verdana"/>
                <w:sz w:val="22"/>
                <w:szCs w:val="22"/>
              </w:rPr>
            </w:pPr>
          </w:p>
        </w:tc>
      </w:tr>
      <w:tr w:rsidR="00BE6569" w:rsidRPr="00F85898" w14:paraId="5E49DD6D" w14:textId="77777777" w:rsidTr="00F517D0">
        <w:trPr>
          <w:trHeight w:val="1837"/>
        </w:trPr>
        <w:tc>
          <w:tcPr>
            <w:tcW w:w="1718" w:type="pct"/>
          </w:tcPr>
          <w:p w14:paraId="4293A9E5" w14:textId="77777777" w:rsidR="00BE6569" w:rsidRPr="002E0B3C" w:rsidRDefault="00BE6569" w:rsidP="00097A0E">
            <w:pPr>
              <w:widowControl w:val="0"/>
              <w:numPr>
                <w:ilvl w:val="0"/>
                <w:numId w:val="44"/>
              </w:numPr>
              <w:suppressAutoHyphens/>
              <w:autoSpaceDE w:val="0"/>
              <w:ind w:left="171" w:firstLine="18"/>
              <w:contextualSpacing/>
              <w:jc w:val="both"/>
              <w:rPr>
                <w:rFonts w:ascii="Verdana" w:hAnsi="Verdana"/>
                <w:b/>
                <w:sz w:val="22"/>
                <w:szCs w:val="22"/>
              </w:rPr>
            </w:pPr>
            <w:r w:rsidRPr="002E0B3C">
              <w:rPr>
                <w:rFonts w:ascii="Verdana" w:hAnsi="Verdana"/>
                <w:b/>
                <w:sz w:val="22"/>
                <w:szCs w:val="22"/>
              </w:rPr>
              <w:t>Производные финансовые инструменты (ПФИ)</w:t>
            </w:r>
          </w:p>
        </w:tc>
        <w:tc>
          <w:tcPr>
            <w:tcW w:w="3282" w:type="pct"/>
          </w:tcPr>
          <w:p w14:paraId="35E99D72" w14:textId="77777777" w:rsidR="00BE6569" w:rsidRPr="002E0B3C" w:rsidRDefault="00BE6569" w:rsidP="00C22FFB">
            <w:pPr>
              <w:pStyle w:val="a8"/>
              <w:widowControl w:val="0"/>
              <w:numPr>
                <w:ilvl w:val="0"/>
                <w:numId w:val="44"/>
              </w:numPr>
              <w:suppressAutoHyphens/>
              <w:autoSpaceDE w:val="0"/>
              <w:ind w:left="0"/>
              <w:jc w:val="both"/>
              <w:rPr>
                <w:rFonts w:ascii="Verdana" w:hAnsi="Verdana"/>
                <w:sz w:val="22"/>
                <w:szCs w:val="22"/>
              </w:rPr>
            </w:pPr>
            <w:r w:rsidRPr="002E0B3C">
              <w:rPr>
                <w:rFonts w:ascii="Verdana" w:hAnsi="Verdana"/>
                <w:sz w:val="22"/>
                <w:szCs w:val="22"/>
              </w:rPr>
              <w:t>Основным рынком для российских ПФИ признается срочный рынок Московской биржи, для иностранных –биржа</w:t>
            </w:r>
            <w:r w:rsidR="00C22FFB" w:rsidRPr="002E0B3C">
              <w:rPr>
                <w:rFonts w:ascii="Verdana" w:hAnsi="Verdana"/>
                <w:sz w:val="22"/>
                <w:szCs w:val="22"/>
              </w:rPr>
              <w:t>, где был приобретен или продан ПФИ.</w:t>
            </w:r>
          </w:p>
        </w:tc>
      </w:tr>
      <w:tr w:rsidR="004424A5" w:rsidRPr="00F85898" w14:paraId="046CB449" w14:textId="77777777" w:rsidTr="00F517D0">
        <w:trPr>
          <w:trHeight w:val="1837"/>
        </w:trPr>
        <w:tc>
          <w:tcPr>
            <w:tcW w:w="1718" w:type="pct"/>
          </w:tcPr>
          <w:p w14:paraId="52C09595" w14:textId="77777777" w:rsidR="004424A5" w:rsidRPr="002E0B3C" w:rsidRDefault="004424A5" w:rsidP="00097A0E">
            <w:pPr>
              <w:widowControl w:val="0"/>
              <w:numPr>
                <w:ilvl w:val="0"/>
                <w:numId w:val="44"/>
              </w:numPr>
              <w:suppressAutoHyphens/>
              <w:autoSpaceDE w:val="0"/>
              <w:ind w:left="313" w:firstLine="18"/>
              <w:contextualSpacing/>
              <w:jc w:val="both"/>
              <w:rPr>
                <w:rFonts w:ascii="Verdana" w:hAnsi="Verdana"/>
                <w:b/>
                <w:sz w:val="22"/>
                <w:szCs w:val="22"/>
              </w:rPr>
            </w:pPr>
            <w:r w:rsidRPr="002E0B3C">
              <w:rPr>
                <w:rFonts w:ascii="Verdana" w:hAnsi="Verdana"/>
                <w:b/>
                <w:sz w:val="22"/>
                <w:szCs w:val="22"/>
              </w:rPr>
              <w:t>Для облигаций внешних облигационных займов Российской Федерации, долговых ценных бумаг иностранных государств, евроо</w:t>
            </w:r>
            <w:r w:rsidR="00FE5DCC" w:rsidRPr="002E0B3C">
              <w:rPr>
                <w:rFonts w:ascii="Verdana" w:hAnsi="Verdana"/>
                <w:b/>
                <w:sz w:val="22"/>
                <w:szCs w:val="22"/>
              </w:rPr>
              <w:t xml:space="preserve">блигаций иностранных эмитентов, </w:t>
            </w:r>
            <w:r w:rsidRPr="002E0B3C">
              <w:rPr>
                <w:rFonts w:ascii="Verdana" w:hAnsi="Verdana"/>
                <w:b/>
                <w:sz w:val="22"/>
                <w:szCs w:val="22"/>
              </w:rPr>
              <w:t>ценных бумаг международных финансовых организаций</w:t>
            </w:r>
          </w:p>
        </w:tc>
        <w:tc>
          <w:tcPr>
            <w:tcW w:w="3282" w:type="pct"/>
          </w:tcPr>
          <w:p w14:paraId="4137600D" w14:textId="77777777" w:rsidR="004424A5" w:rsidRPr="002E0B3C" w:rsidRDefault="004C0BE1" w:rsidP="004424A5">
            <w:pPr>
              <w:pStyle w:val="a8"/>
              <w:widowControl w:val="0"/>
              <w:numPr>
                <w:ilvl w:val="0"/>
                <w:numId w:val="44"/>
              </w:numPr>
              <w:suppressAutoHyphens/>
              <w:autoSpaceDE w:val="0"/>
              <w:ind w:left="0"/>
              <w:jc w:val="both"/>
              <w:rPr>
                <w:rFonts w:ascii="Verdana" w:hAnsi="Verdana"/>
                <w:sz w:val="22"/>
                <w:szCs w:val="22"/>
              </w:rPr>
            </w:pPr>
            <w:r w:rsidRPr="0064025E">
              <w:rPr>
                <w:rFonts w:ascii="Verdana" w:hAnsi="Verdana"/>
                <w:sz w:val="22"/>
                <w:szCs w:val="22"/>
              </w:rPr>
              <w:t>Внебиржевой рынок.</w:t>
            </w:r>
          </w:p>
        </w:tc>
      </w:tr>
    </w:tbl>
    <w:p w14:paraId="594CF4AA" w14:textId="77777777" w:rsidR="004424A5" w:rsidRPr="00F85898" w:rsidRDefault="004424A5" w:rsidP="004424A5">
      <w:pPr>
        <w:autoSpaceDN w:val="0"/>
        <w:adjustRightInd w:val="0"/>
        <w:spacing w:line="360" w:lineRule="auto"/>
        <w:rPr>
          <w:b/>
          <w:lang w:eastAsia="ru-RU"/>
        </w:rPr>
      </w:pPr>
    </w:p>
    <w:p w14:paraId="7B31C757" w14:textId="77777777" w:rsidR="004424A5" w:rsidRPr="007D3325" w:rsidRDefault="004424A5" w:rsidP="004424A5">
      <w:pPr>
        <w:autoSpaceDN w:val="0"/>
        <w:adjustRightInd w:val="0"/>
        <w:spacing w:line="360" w:lineRule="auto"/>
        <w:ind w:firstLine="709"/>
        <w:jc w:val="center"/>
        <w:rPr>
          <w:rFonts w:ascii="Verdana" w:hAnsi="Verdana"/>
          <w:b/>
          <w:bCs/>
          <w:iCs/>
          <w:sz w:val="22"/>
          <w:szCs w:val="22"/>
          <w:lang w:eastAsia="ru-RU"/>
        </w:rPr>
      </w:pPr>
      <w:r w:rsidRPr="007D3325">
        <w:rPr>
          <w:rFonts w:ascii="Verdana" w:hAnsi="Verdana"/>
          <w:b/>
          <w:bCs/>
          <w:iCs/>
          <w:sz w:val="22"/>
          <w:szCs w:val="22"/>
          <w:lang w:eastAsia="ru-RU"/>
        </w:rPr>
        <w:t>МЕТОДЫ ОЦЕНКИ СТОИМОСТИ ЦЕННЫХ БУМАГ</w:t>
      </w:r>
    </w:p>
    <w:tbl>
      <w:tblPr>
        <w:tblStyle w:val="aa"/>
        <w:tblW w:w="5000" w:type="pct"/>
        <w:tblLook w:val="04A0" w:firstRow="1" w:lastRow="0" w:firstColumn="1" w:lastColumn="0" w:noHBand="0" w:noVBand="1"/>
      </w:tblPr>
      <w:tblGrid>
        <w:gridCol w:w="2675"/>
        <w:gridCol w:w="6670"/>
      </w:tblGrid>
      <w:tr w:rsidR="004424A5" w:rsidRPr="00F85898" w14:paraId="4EBB683E" w14:textId="77777777" w:rsidTr="00F517D0">
        <w:trPr>
          <w:trHeight w:val="529"/>
        </w:trPr>
        <w:tc>
          <w:tcPr>
            <w:tcW w:w="5000" w:type="pct"/>
            <w:gridSpan w:val="2"/>
          </w:tcPr>
          <w:p w14:paraId="3FB9418D" w14:textId="77777777" w:rsidR="005A4FBA" w:rsidRPr="007D3325" w:rsidRDefault="004C0BE1" w:rsidP="0064025E">
            <w:pPr>
              <w:widowControl w:val="0"/>
              <w:suppressAutoHyphens/>
              <w:autoSpaceDE w:val="0"/>
              <w:autoSpaceDN w:val="0"/>
              <w:adjustRightInd w:val="0"/>
              <w:ind w:left="720"/>
              <w:contextualSpacing/>
              <w:rPr>
                <w:rFonts w:ascii="Verdana" w:hAnsi="Verdana"/>
                <w:b/>
                <w:bCs/>
                <w:i/>
                <w:iCs/>
                <w:sz w:val="20"/>
                <w:szCs w:val="20"/>
                <w:lang w:eastAsia="ru-RU"/>
              </w:rPr>
            </w:pPr>
            <w:r w:rsidRPr="007D3325">
              <w:rPr>
                <w:rFonts w:ascii="Verdana" w:hAnsi="Verdana"/>
                <w:b/>
                <w:bCs/>
                <w:i/>
                <w:iCs/>
                <w:sz w:val="20"/>
                <w:szCs w:val="20"/>
                <w:lang w:eastAsia="ru-RU"/>
              </w:rPr>
              <w:t xml:space="preserve">Методы оценки стоимости ценных бумаг, для которых определяется </w:t>
            </w:r>
          </w:p>
          <w:p w14:paraId="41149C42" w14:textId="77777777" w:rsidR="005A4FBA" w:rsidRDefault="004C0BE1" w:rsidP="0064025E">
            <w:pPr>
              <w:widowControl w:val="0"/>
              <w:suppressAutoHyphens/>
              <w:autoSpaceDE w:val="0"/>
              <w:autoSpaceDN w:val="0"/>
              <w:adjustRightInd w:val="0"/>
              <w:ind w:left="720"/>
              <w:contextualSpacing/>
              <w:jc w:val="center"/>
              <w:rPr>
                <w:lang w:eastAsia="ru-RU"/>
              </w:rPr>
            </w:pPr>
            <w:r w:rsidRPr="007D3325">
              <w:rPr>
                <w:rFonts w:ascii="Verdana" w:hAnsi="Verdana"/>
                <w:b/>
                <w:bCs/>
                <w:i/>
                <w:iCs/>
                <w:sz w:val="20"/>
                <w:szCs w:val="20"/>
                <w:lang w:eastAsia="ru-RU"/>
              </w:rPr>
              <w:t>активный биржевой рынок (1-й уровень</w:t>
            </w:r>
            <w:r w:rsidRPr="0064025E">
              <w:rPr>
                <w:b/>
                <w:bCs/>
                <w:i/>
                <w:iCs/>
                <w:lang w:eastAsia="ru-RU"/>
              </w:rPr>
              <w:t>)</w:t>
            </w:r>
          </w:p>
        </w:tc>
      </w:tr>
      <w:tr w:rsidR="004424A5" w:rsidRPr="00F85898" w14:paraId="0882006E" w14:textId="77777777" w:rsidTr="0064025E">
        <w:tc>
          <w:tcPr>
            <w:tcW w:w="1431" w:type="pct"/>
            <w:shd w:val="clear" w:color="auto" w:fill="A6A6A6" w:themeFill="background1" w:themeFillShade="A6"/>
          </w:tcPr>
          <w:p w14:paraId="069AEB51" w14:textId="77777777" w:rsidR="005A4FBA" w:rsidRDefault="004424A5" w:rsidP="0064025E">
            <w:pPr>
              <w:widowControl w:val="0"/>
              <w:suppressAutoHyphens/>
              <w:autoSpaceDE w:val="0"/>
              <w:autoSpaceDN w:val="0"/>
              <w:adjustRightInd w:val="0"/>
              <w:ind w:left="720"/>
              <w:contextualSpacing/>
              <w:rPr>
                <w:b/>
                <w:lang w:eastAsia="ru-RU"/>
              </w:rPr>
            </w:pPr>
            <w:r w:rsidRPr="00421397">
              <w:rPr>
                <w:b/>
                <w:lang w:eastAsia="ru-RU"/>
              </w:rPr>
              <w:t>Ценные бумаги</w:t>
            </w:r>
          </w:p>
        </w:tc>
        <w:tc>
          <w:tcPr>
            <w:tcW w:w="3569" w:type="pct"/>
            <w:shd w:val="clear" w:color="auto" w:fill="A6A6A6" w:themeFill="background1" w:themeFillShade="A6"/>
          </w:tcPr>
          <w:p w14:paraId="00423F46" w14:textId="77777777" w:rsidR="005A4FBA" w:rsidRDefault="004424A5" w:rsidP="0064025E">
            <w:pPr>
              <w:widowControl w:val="0"/>
              <w:suppressAutoHyphens/>
              <w:autoSpaceDE w:val="0"/>
              <w:autoSpaceDN w:val="0"/>
              <w:adjustRightInd w:val="0"/>
              <w:ind w:left="720"/>
              <w:contextualSpacing/>
              <w:rPr>
                <w:b/>
                <w:lang w:eastAsia="ru-RU"/>
              </w:rPr>
            </w:pPr>
            <w:r w:rsidRPr="00421397">
              <w:rPr>
                <w:b/>
                <w:lang w:eastAsia="ru-RU"/>
              </w:rPr>
              <w:t>Порядок определения справедливой стоимости</w:t>
            </w:r>
          </w:p>
        </w:tc>
      </w:tr>
      <w:tr w:rsidR="004424A5" w:rsidRPr="007D3325" w14:paraId="2201ECDE" w14:textId="77777777" w:rsidTr="0064025E">
        <w:tc>
          <w:tcPr>
            <w:tcW w:w="1431" w:type="pct"/>
          </w:tcPr>
          <w:p w14:paraId="7E571E93" w14:textId="77777777" w:rsidR="005A4FBA" w:rsidRPr="007D3325" w:rsidRDefault="004424A5" w:rsidP="004F3701">
            <w:pPr>
              <w:widowControl w:val="0"/>
              <w:suppressAutoHyphens/>
              <w:autoSpaceDE w:val="0"/>
              <w:autoSpaceDN w:val="0"/>
              <w:adjustRightInd w:val="0"/>
              <w:ind w:left="171"/>
              <w:contextualSpacing/>
              <w:jc w:val="both"/>
              <w:rPr>
                <w:rFonts w:ascii="Verdana" w:hAnsi="Verdana"/>
                <w:sz w:val="20"/>
                <w:szCs w:val="20"/>
                <w:lang w:eastAsia="ru-RU"/>
              </w:rPr>
            </w:pPr>
            <w:r w:rsidRPr="007D3325">
              <w:rPr>
                <w:rFonts w:ascii="Verdana" w:hAnsi="Verdana"/>
                <w:sz w:val="20"/>
                <w:szCs w:val="20"/>
                <w:lang w:eastAsia="ru-RU"/>
              </w:rPr>
              <w:t xml:space="preserve">Ценная бумага российского эмитента (в том числе инвестиционные паи российских паевых инвестиционных фондов, ипотечные сертификаты участия, депозитарная расписка) </w:t>
            </w:r>
          </w:p>
        </w:tc>
        <w:tc>
          <w:tcPr>
            <w:tcW w:w="3569" w:type="pct"/>
          </w:tcPr>
          <w:p w14:paraId="6F3CF8D5" w14:textId="77777777" w:rsidR="005A4FBA" w:rsidRPr="007D3325" w:rsidRDefault="004424A5" w:rsidP="004F3701">
            <w:pPr>
              <w:widowControl w:val="0"/>
              <w:suppressAutoHyphens/>
              <w:autoSpaceDE w:val="0"/>
              <w:autoSpaceDN w:val="0"/>
              <w:adjustRightInd w:val="0"/>
              <w:ind w:left="47"/>
              <w:contextualSpacing/>
              <w:jc w:val="both"/>
              <w:rPr>
                <w:rFonts w:ascii="Verdana" w:hAnsi="Verdana"/>
                <w:sz w:val="20"/>
                <w:szCs w:val="20"/>
                <w:lang w:eastAsia="ru-RU"/>
              </w:rPr>
            </w:pPr>
            <w:bookmarkStart w:id="2" w:name="цены_для_рос_цб"/>
            <w:r w:rsidRPr="007D3325">
              <w:rPr>
                <w:rFonts w:ascii="Verdana" w:hAnsi="Verdana"/>
                <w:sz w:val="20"/>
                <w:szCs w:val="20"/>
                <w:lang w:eastAsia="ru-RU"/>
              </w:rPr>
              <w:t>Для определения справедливой стоимости, используются цены основного рынка (из числа активных российских бирж), выбранные в следующем порядке (убывания приоритета):</w:t>
            </w:r>
          </w:p>
          <w:p w14:paraId="1122F5A6" w14:textId="77777777" w:rsidR="004424A5" w:rsidRPr="007D3325" w:rsidRDefault="00CF58CA" w:rsidP="004424A5">
            <w:pPr>
              <w:numPr>
                <w:ilvl w:val="0"/>
                <w:numId w:val="8"/>
              </w:numPr>
              <w:suppressAutoHyphens/>
              <w:autoSpaceDE w:val="0"/>
              <w:autoSpaceDN w:val="0"/>
              <w:adjustRightInd w:val="0"/>
              <w:ind w:left="0" w:firstLine="0"/>
              <w:jc w:val="both"/>
              <w:rPr>
                <w:rFonts w:ascii="Verdana" w:hAnsi="Verdana"/>
                <w:iCs/>
                <w:sz w:val="20"/>
                <w:szCs w:val="20"/>
                <w:lang w:eastAsia="ru-RU"/>
              </w:rPr>
            </w:pPr>
            <w:r w:rsidRPr="007D3325">
              <w:rPr>
                <w:rFonts w:ascii="Verdana" w:hAnsi="Verdana"/>
                <w:iCs/>
                <w:sz w:val="20"/>
                <w:szCs w:val="20"/>
                <w:lang w:eastAsia="ru-RU"/>
              </w:rPr>
              <w:t>цена спроса (</w:t>
            </w:r>
            <w:r w:rsidRPr="007D3325">
              <w:rPr>
                <w:rFonts w:ascii="Verdana" w:hAnsi="Verdana"/>
                <w:iCs/>
                <w:sz w:val="20"/>
                <w:szCs w:val="20"/>
                <w:lang w:val="en-US" w:eastAsia="ru-RU"/>
              </w:rPr>
              <w:t>B</w:t>
            </w:r>
            <w:r w:rsidR="004424A5" w:rsidRPr="007D3325">
              <w:rPr>
                <w:rFonts w:ascii="Verdana" w:hAnsi="Verdana"/>
                <w:iCs/>
                <w:sz w:val="20"/>
                <w:szCs w:val="20"/>
                <w:lang w:eastAsia="ru-RU"/>
              </w:rPr>
              <w:t>id) на момент окончания торговой сессии российской биржи на дату определения СЧА при условии подтверждения ее корректности;</w:t>
            </w:r>
          </w:p>
          <w:p w14:paraId="053694EF" w14:textId="77777777" w:rsidR="005A4FBA" w:rsidRPr="007D3325" w:rsidRDefault="004424A5" w:rsidP="004F3701">
            <w:pPr>
              <w:widowControl w:val="0"/>
              <w:suppressAutoHyphens/>
              <w:autoSpaceDE w:val="0"/>
              <w:autoSpaceDN w:val="0"/>
              <w:adjustRightInd w:val="0"/>
              <w:ind w:left="47"/>
              <w:contextualSpacing/>
              <w:jc w:val="both"/>
              <w:rPr>
                <w:rFonts w:ascii="Verdana" w:hAnsi="Verdana"/>
                <w:iCs/>
                <w:sz w:val="20"/>
                <w:szCs w:val="20"/>
                <w:lang w:eastAsia="ru-RU"/>
              </w:rPr>
            </w:pPr>
            <w:r w:rsidRPr="007D3325">
              <w:rPr>
                <w:rFonts w:ascii="Verdana" w:hAnsi="Verdana"/>
                <w:sz w:val="20"/>
                <w:szCs w:val="20"/>
                <w:lang w:eastAsia="ru-RU"/>
              </w:rP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p>
          <w:p w14:paraId="19FC4E12" w14:textId="2776951A" w:rsidR="005A4FBA" w:rsidRPr="007D3325" w:rsidRDefault="004424A5" w:rsidP="004F3701">
            <w:pPr>
              <w:numPr>
                <w:ilvl w:val="0"/>
                <w:numId w:val="8"/>
              </w:numPr>
              <w:suppressAutoHyphens/>
              <w:autoSpaceDE w:val="0"/>
              <w:autoSpaceDN w:val="0"/>
              <w:adjustRightInd w:val="0"/>
              <w:ind w:left="47" w:firstLine="36"/>
              <w:jc w:val="both"/>
              <w:rPr>
                <w:rFonts w:ascii="Verdana" w:hAnsi="Verdana"/>
                <w:iCs/>
                <w:sz w:val="20"/>
                <w:szCs w:val="20"/>
                <w:lang w:eastAsia="ru-RU"/>
              </w:rPr>
            </w:pPr>
            <w:r w:rsidRPr="007D3325">
              <w:rPr>
                <w:rFonts w:ascii="Verdana" w:hAnsi="Verdana"/>
                <w:sz w:val="20"/>
                <w:szCs w:val="20"/>
              </w:rPr>
              <w:t xml:space="preserve">средневзвешенная цена </w:t>
            </w:r>
            <w:r w:rsidR="004C0BE1" w:rsidRPr="007D3325">
              <w:rPr>
                <w:rFonts w:ascii="Verdana" w:hAnsi="Verdana"/>
                <w:sz w:val="20"/>
                <w:szCs w:val="20"/>
              </w:rPr>
              <w:t>(</w:t>
            </w:r>
            <w:r w:rsidR="00037EDC" w:rsidRPr="007D3325">
              <w:rPr>
                <w:rFonts w:ascii="Verdana" w:hAnsi="Verdana"/>
                <w:sz w:val="20"/>
                <w:szCs w:val="20"/>
                <w:lang w:val="en-US"/>
              </w:rPr>
              <w:t>WAPRICE</w:t>
            </w:r>
            <w:r w:rsidR="004C0BE1" w:rsidRPr="007D3325">
              <w:rPr>
                <w:rFonts w:ascii="Verdana" w:hAnsi="Verdana"/>
                <w:sz w:val="20"/>
                <w:szCs w:val="20"/>
              </w:rPr>
              <w:t xml:space="preserve">) </w:t>
            </w:r>
            <w:r w:rsidRPr="007D3325">
              <w:rPr>
                <w:rFonts w:ascii="Verdana" w:hAnsi="Verdana"/>
                <w:sz w:val="20"/>
                <w:szCs w:val="20"/>
              </w:rPr>
              <w:t>на момент окончания торговой сессии российской биржи на дату определения СЧА, при условии, что данная цена находится в пределах спреда по спросу</w:t>
            </w:r>
            <w:r w:rsidR="003B13B5" w:rsidRPr="007D3325">
              <w:rPr>
                <w:rFonts w:ascii="Verdana" w:hAnsi="Verdana"/>
                <w:sz w:val="20"/>
                <w:szCs w:val="20"/>
              </w:rPr>
              <w:t xml:space="preserve"> (</w:t>
            </w:r>
            <w:r w:rsidR="003B13B5" w:rsidRPr="007D3325">
              <w:rPr>
                <w:rFonts w:ascii="Verdana" w:hAnsi="Verdana"/>
                <w:sz w:val="20"/>
                <w:szCs w:val="20"/>
                <w:lang w:val="en-US"/>
              </w:rPr>
              <w:t>bid</w:t>
            </w:r>
            <w:r w:rsidR="003B13B5" w:rsidRPr="007D3325">
              <w:rPr>
                <w:rFonts w:ascii="Verdana" w:hAnsi="Verdana"/>
                <w:sz w:val="20"/>
                <w:szCs w:val="20"/>
              </w:rPr>
              <w:t>)</w:t>
            </w:r>
            <w:r w:rsidRPr="007D3325">
              <w:rPr>
                <w:rFonts w:ascii="Verdana" w:hAnsi="Verdana"/>
                <w:sz w:val="20"/>
                <w:szCs w:val="20"/>
              </w:rPr>
              <w:t xml:space="preserve"> и предложению</w:t>
            </w:r>
            <w:r w:rsidR="003B13B5" w:rsidRPr="007D3325">
              <w:rPr>
                <w:rFonts w:ascii="Verdana" w:hAnsi="Verdana"/>
                <w:sz w:val="20"/>
                <w:szCs w:val="20"/>
              </w:rPr>
              <w:t xml:space="preserve"> </w:t>
            </w:r>
            <w:r w:rsidR="003B13B5" w:rsidRPr="007D3325">
              <w:rPr>
                <w:rFonts w:ascii="Verdana" w:hAnsi="Verdana"/>
                <w:sz w:val="20"/>
                <w:szCs w:val="20"/>
                <w:lang w:val="en-US"/>
              </w:rPr>
              <w:t>(offer)</w:t>
            </w:r>
            <w:r w:rsidRPr="007D3325">
              <w:rPr>
                <w:rFonts w:ascii="Verdana" w:hAnsi="Verdana"/>
                <w:sz w:val="20"/>
                <w:szCs w:val="20"/>
              </w:rPr>
              <w:t xml:space="preserve"> на указанную дату</w:t>
            </w:r>
            <w:r w:rsidRPr="007D3325">
              <w:rPr>
                <w:rFonts w:ascii="Verdana" w:hAnsi="Verdana"/>
                <w:iCs/>
                <w:sz w:val="20"/>
                <w:szCs w:val="20"/>
                <w:lang w:eastAsia="ru-RU"/>
              </w:rPr>
              <w:t>;</w:t>
            </w:r>
          </w:p>
          <w:p w14:paraId="7F4BD9AF" w14:textId="77777777" w:rsidR="005A4FBA" w:rsidRPr="007D3325" w:rsidRDefault="004424A5" w:rsidP="004F3701">
            <w:pPr>
              <w:numPr>
                <w:ilvl w:val="0"/>
                <w:numId w:val="8"/>
              </w:numPr>
              <w:suppressAutoHyphens/>
              <w:autoSpaceDE w:val="0"/>
              <w:autoSpaceDN w:val="0"/>
              <w:adjustRightInd w:val="0"/>
              <w:ind w:left="47" w:firstLine="36"/>
              <w:jc w:val="both"/>
              <w:rPr>
                <w:rFonts w:ascii="Verdana" w:hAnsi="Verdana"/>
                <w:iCs/>
                <w:sz w:val="20"/>
                <w:szCs w:val="20"/>
                <w:lang w:eastAsia="ru-RU"/>
              </w:rPr>
            </w:pPr>
            <w:r w:rsidRPr="007D3325">
              <w:rPr>
                <w:rFonts w:ascii="Verdana" w:hAnsi="Verdana"/>
                <w:sz w:val="20"/>
                <w:szCs w:val="20"/>
              </w:rPr>
              <w:t>цена закрытия</w:t>
            </w:r>
            <w:r w:rsidR="004C0BE1" w:rsidRPr="007D3325">
              <w:rPr>
                <w:rFonts w:ascii="Verdana" w:hAnsi="Verdana"/>
                <w:sz w:val="20"/>
                <w:szCs w:val="20"/>
              </w:rPr>
              <w:t xml:space="preserve"> (</w:t>
            </w:r>
            <w:r w:rsidR="008D5A56" w:rsidRPr="007D3325">
              <w:rPr>
                <w:rFonts w:ascii="Verdana" w:hAnsi="Verdana"/>
                <w:sz w:val="20"/>
                <w:szCs w:val="20"/>
                <w:lang w:val="en-US"/>
              </w:rPr>
              <w:t>LEGALCLOSEPRICE</w:t>
            </w:r>
            <w:r w:rsidR="004C0BE1" w:rsidRPr="007D3325">
              <w:rPr>
                <w:rFonts w:ascii="Verdana" w:hAnsi="Verdana"/>
                <w:sz w:val="20"/>
                <w:szCs w:val="20"/>
              </w:rPr>
              <w:t>)</w:t>
            </w:r>
            <w:r w:rsidRPr="007D3325">
              <w:rPr>
                <w:rFonts w:ascii="Verdana" w:hAnsi="Verdana"/>
                <w:sz w:val="20"/>
                <w:szCs w:val="20"/>
              </w:rPr>
              <w:t xml:space="preserve"> на момент окончания торговой сессии российской биржи на дату определения СЧА при условии подтверждения ее корректности; Цена закрытия признается корректной, если раскрыты данные об объеме торгов за день и объем торгов не равен нулю</w:t>
            </w:r>
            <w:r w:rsidRPr="007D3325">
              <w:rPr>
                <w:rFonts w:ascii="Verdana" w:hAnsi="Verdana"/>
                <w:iCs/>
                <w:sz w:val="20"/>
                <w:szCs w:val="20"/>
                <w:lang w:eastAsia="ru-RU"/>
              </w:rPr>
              <w:t>;</w:t>
            </w:r>
          </w:p>
          <w:bookmarkEnd w:id="2"/>
          <w:p w14:paraId="1BEB03EA" w14:textId="77777777" w:rsidR="005A4FBA" w:rsidRPr="007D3325" w:rsidRDefault="004424A5" w:rsidP="004F3701">
            <w:pPr>
              <w:widowControl w:val="0"/>
              <w:suppressAutoHyphens/>
              <w:autoSpaceDE w:val="0"/>
              <w:autoSpaceDN w:val="0"/>
              <w:adjustRightInd w:val="0"/>
              <w:ind w:left="47"/>
              <w:contextualSpacing/>
              <w:jc w:val="both"/>
              <w:rPr>
                <w:rFonts w:ascii="Verdana" w:hAnsi="Verdana"/>
                <w:sz w:val="20"/>
                <w:szCs w:val="20"/>
                <w:lang w:eastAsia="ru-RU"/>
              </w:rPr>
            </w:pPr>
            <w:r w:rsidRPr="007D3325">
              <w:rPr>
                <w:rFonts w:ascii="Verdana" w:hAnsi="Verdana"/>
                <w:sz w:val="20"/>
                <w:szCs w:val="20"/>
                <w:lang w:eastAsia="ru-RU"/>
              </w:rPr>
              <w:t>Если на дату определения СЧА отсутствуют цены основного рынка, для определения справедливой стоимости ценной бумаги применяются модели оценки стоимости ценных бумаг 2-го уровня.</w:t>
            </w:r>
          </w:p>
        </w:tc>
      </w:tr>
      <w:tr w:rsidR="004424A5" w:rsidRPr="007D3325" w14:paraId="217AF0CF" w14:textId="77777777" w:rsidTr="0064025E">
        <w:tc>
          <w:tcPr>
            <w:tcW w:w="1431" w:type="pct"/>
          </w:tcPr>
          <w:p w14:paraId="3EE8D7B7" w14:textId="77777777" w:rsidR="005A4FBA" w:rsidRPr="007D3325" w:rsidRDefault="004424A5" w:rsidP="004F3701">
            <w:pPr>
              <w:widowControl w:val="0"/>
              <w:suppressAutoHyphens/>
              <w:autoSpaceDE w:val="0"/>
              <w:autoSpaceDN w:val="0"/>
              <w:adjustRightInd w:val="0"/>
              <w:ind w:left="171"/>
              <w:contextualSpacing/>
              <w:jc w:val="both"/>
              <w:rPr>
                <w:rFonts w:ascii="Verdana" w:hAnsi="Verdana"/>
                <w:sz w:val="20"/>
                <w:szCs w:val="20"/>
                <w:lang w:eastAsia="ru-RU"/>
              </w:rPr>
            </w:pPr>
            <w:r w:rsidRPr="007D3325">
              <w:rPr>
                <w:rFonts w:ascii="Verdana" w:hAnsi="Verdana"/>
                <w:sz w:val="20"/>
                <w:szCs w:val="20"/>
                <w:lang w:eastAsia="ru-RU"/>
              </w:rPr>
              <w:t>Ценная бумага иностранного эмитента (в том числе депозитарная расписка</w:t>
            </w:r>
            <w:r w:rsidR="00295F84" w:rsidRPr="007D3325">
              <w:rPr>
                <w:rFonts w:ascii="Verdana" w:hAnsi="Verdana"/>
                <w:sz w:val="20"/>
                <w:szCs w:val="20"/>
                <w:lang w:eastAsia="ru-RU"/>
              </w:rPr>
              <w:t>, паи иностранных инвестиционных фондов</w:t>
            </w:r>
            <w:r w:rsidRPr="007D3325">
              <w:rPr>
                <w:rFonts w:ascii="Verdana" w:hAnsi="Verdana"/>
                <w:sz w:val="20"/>
                <w:szCs w:val="20"/>
                <w:lang w:eastAsia="ru-RU"/>
              </w:rPr>
              <w:t>)</w:t>
            </w:r>
          </w:p>
          <w:p w14:paraId="05A863DF" w14:textId="77777777" w:rsidR="005A4FBA" w:rsidRPr="007D3325" w:rsidRDefault="005A4FBA" w:rsidP="004F3701">
            <w:pPr>
              <w:widowControl w:val="0"/>
              <w:suppressAutoHyphens/>
              <w:autoSpaceDE w:val="0"/>
              <w:autoSpaceDN w:val="0"/>
              <w:adjustRightInd w:val="0"/>
              <w:ind w:left="720"/>
              <w:contextualSpacing/>
              <w:jc w:val="both"/>
              <w:rPr>
                <w:rFonts w:ascii="Verdana" w:hAnsi="Verdana"/>
                <w:sz w:val="20"/>
                <w:szCs w:val="20"/>
                <w:lang w:eastAsia="ru-RU"/>
              </w:rPr>
            </w:pPr>
          </w:p>
        </w:tc>
        <w:tc>
          <w:tcPr>
            <w:tcW w:w="3569" w:type="pct"/>
          </w:tcPr>
          <w:p w14:paraId="280C1411" w14:textId="77777777" w:rsidR="005A4FBA" w:rsidRPr="007D3325" w:rsidRDefault="007A2242" w:rsidP="004F3701">
            <w:pPr>
              <w:widowControl w:val="0"/>
              <w:suppressAutoHyphens/>
              <w:autoSpaceDE w:val="0"/>
              <w:autoSpaceDN w:val="0"/>
              <w:adjustRightInd w:val="0"/>
              <w:ind w:left="47"/>
              <w:contextualSpacing/>
              <w:jc w:val="both"/>
              <w:rPr>
                <w:rFonts w:ascii="Verdana" w:hAnsi="Verdana"/>
                <w:sz w:val="20"/>
                <w:szCs w:val="20"/>
                <w:lang w:eastAsia="ru-RU"/>
              </w:rPr>
            </w:pPr>
            <w:r w:rsidRPr="007D3325">
              <w:rPr>
                <w:rFonts w:ascii="Verdana" w:hAnsi="Verdana"/>
                <w:sz w:val="20"/>
                <w:szCs w:val="20"/>
                <w:lang w:eastAsia="ru-RU"/>
              </w:rPr>
              <w:t>Если д</w:t>
            </w:r>
            <w:r w:rsidR="004424A5" w:rsidRPr="007D3325">
              <w:rPr>
                <w:rFonts w:ascii="Verdana" w:hAnsi="Verdana"/>
                <w:sz w:val="20"/>
                <w:szCs w:val="20"/>
                <w:lang w:eastAsia="ru-RU"/>
              </w:rPr>
              <w:t xml:space="preserve">ля определения справедливой стоимости, используются цены </w:t>
            </w:r>
            <w:r w:rsidR="004424A5" w:rsidRPr="007D3325">
              <w:rPr>
                <w:rFonts w:ascii="Verdana" w:hAnsi="Verdana"/>
                <w:b/>
                <w:sz w:val="20"/>
                <w:szCs w:val="20"/>
                <w:lang w:eastAsia="ru-RU"/>
              </w:rPr>
              <w:t>основного российского рынка</w:t>
            </w:r>
            <w:r w:rsidR="004424A5" w:rsidRPr="007D3325">
              <w:rPr>
                <w:rFonts w:ascii="Verdana" w:hAnsi="Verdana"/>
                <w:sz w:val="20"/>
                <w:szCs w:val="20"/>
                <w:lang w:eastAsia="ru-RU"/>
              </w:rPr>
              <w:t xml:space="preserve"> (из числа активных российских бирж), </w:t>
            </w:r>
            <w:r w:rsidRPr="007D3325">
              <w:rPr>
                <w:rFonts w:ascii="Verdana" w:hAnsi="Verdana"/>
                <w:sz w:val="20"/>
                <w:szCs w:val="20"/>
                <w:lang w:eastAsia="ru-RU"/>
              </w:rPr>
              <w:t xml:space="preserve">то используются цены, </w:t>
            </w:r>
            <w:r w:rsidR="004424A5" w:rsidRPr="007D3325">
              <w:rPr>
                <w:rFonts w:ascii="Verdana" w:hAnsi="Verdana"/>
                <w:sz w:val="20"/>
                <w:szCs w:val="20"/>
                <w:lang w:eastAsia="ru-RU"/>
              </w:rPr>
              <w:t>выбранные в следующем порядке (убывания приоритета):</w:t>
            </w:r>
          </w:p>
          <w:p w14:paraId="726A9089" w14:textId="77777777" w:rsidR="004424A5" w:rsidRPr="007D3325" w:rsidRDefault="004424A5" w:rsidP="004424A5">
            <w:pPr>
              <w:numPr>
                <w:ilvl w:val="0"/>
                <w:numId w:val="48"/>
              </w:numPr>
              <w:suppressAutoHyphens/>
              <w:autoSpaceDE w:val="0"/>
              <w:autoSpaceDN w:val="0"/>
              <w:adjustRightInd w:val="0"/>
              <w:ind w:left="0" w:firstLine="0"/>
              <w:jc w:val="both"/>
              <w:rPr>
                <w:rFonts w:ascii="Verdana" w:hAnsi="Verdana"/>
                <w:iCs/>
                <w:sz w:val="20"/>
                <w:szCs w:val="20"/>
                <w:lang w:eastAsia="ru-RU"/>
              </w:rPr>
            </w:pPr>
            <w:r w:rsidRPr="007D3325">
              <w:rPr>
                <w:rFonts w:ascii="Verdana" w:hAnsi="Verdana"/>
                <w:iCs/>
                <w:sz w:val="20"/>
                <w:szCs w:val="20"/>
                <w:lang w:eastAsia="ru-RU"/>
              </w:rPr>
              <w:t>цена спроса (</w:t>
            </w:r>
            <w:r w:rsidR="007A2242" w:rsidRPr="007D3325">
              <w:rPr>
                <w:rFonts w:ascii="Verdana" w:hAnsi="Verdana"/>
                <w:iCs/>
                <w:sz w:val="20"/>
                <w:szCs w:val="20"/>
                <w:lang w:val="en-US" w:eastAsia="ru-RU"/>
              </w:rPr>
              <w:t>B</w:t>
            </w:r>
            <w:r w:rsidRPr="007D3325">
              <w:rPr>
                <w:rFonts w:ascii="Verdana" w:hAnsi="Verdana"/>
                <w:iCs/>
                <w:sz w:val="20"/>
                <w:szCs w:val="20"/>
                <w:lang w:eastAsia="ru-RU"/>
              </w:rPr>
              <w:t>id) на момент окончания торговой сессии российской биржи на дату определения СЧА при условии подтверждения ее корректности;</w:t>
            </w:r>
          </w:p>
          <w:p w14:paraId="7D37D918" w14:textId="77777777" w:rsidR="005A4FBA" w:rsidRPr="007D3325" w:rsidRDefault="004424A5" w:rsidP="004F3701">
            <w:pPr>
              <w:widowControl w:val="0"/>
              <w:suppressAutoHyphens/>
              <w:autoSpaceDE w:val="0"/>
              <w:autoSpaceDN w:val="0"/>
              <w:adjustRightInd w:val="0"/>
              <w:ind w:left="47"/>
              <w:contextualSpacing/>
              <w:jc w:val="both"/>
              <w:rPr>
                <w:rFonts w:ascii="Verdana" w:hAnsi="Verdana"/>
                <w:iCs/>
                <w:sz w:val="20"/>
                <w:szCs w:val="20"/>
                <w:lang w:eastAsia="ru-RU"/>
              </w:rPr>
            </w:pPr>
            <w:r w:rsidRPr="007D3325">
              <w:rPr>
                <w:rFonts w:ascii="Verdana" w:hAnsi="Verdana"/>
                <w:iCs/>
                <w:sz w:val="20"/>
                <w:szCs w:val="20"/>
                <w:lang w:eastAsia="ru-RU"/>
              </w:rPr>
              <w:t>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w:t>
            </w:r>
            <w:r w:rsidRPr="007D3325">
              <w:rPr>
                <w:rFonts w:ascii="Verdana" w:hAnsi="Verdana"/>
                <w:sz w:val="20"/>
                <w:szCs w:val="20"/>
                <w:lang w:eastAsia="ru-RU"/>
              </w:rPr>
              <w:t xml:space="preserve"> этой же биржи;                                                                                                                                                                      </w:t>
            </w:r>
          </w:p>
          <w:p w14:paraId="62905B56" w14:textId="5B870874" w:rsidR="004424A5" w:rsidRPr="007D3325" w:rsidRDefault="004424A5" w:rsidP="004424A5">
            <w:pPr>
              <w:numPr>
                <w:ilvl w:val="0"/>
                <w:numId w:val="48"/>
              </w:numPr>
              <w:suppressAutoHyphens/>
              <w:autoSpaceDE w:val="0"/>
              <w:autoSpaceDN w:val="0"/>
              <w:adjustRightInd w:val="0"/>
              <w:ind w:left="0" w:firstLine="0"/>
              <w:jc w:val="both"/>
              <w:rPr>
                <w:rFonts w:ascii="Verdana" w:hAnsi="Verdana"/>
                <w:iCs/>
                <w:sz w:val="20"/>
                <w:szCs w:val="20"/>
                <w:lang w:eastAsia="ru-RU"/>
              </w:rPr>
            </w:pPr>
            <w:r w:rsidRPr="007D3325">
              <w:rPr>
                <w:rFonts w:ascii="Verdana" w:hAnsi="Verdana"/>
                <w:sz w:val="20"/>
                <w:szCs w:val="20"/>
              </w:rPr>
              <w:t xml:space="preserve"> средневзвешенная цена </w:t>
            </w:r>
            <w:r w:rsidR="007A2242" w:rsidRPr="007D3325">
              <w:rPr>
                <w:rFonts w:ascii="Verdana" w:hAnsi="Verdana"/>
                <w:sz w:val="20"/>
                <w:szCs w:val="20"/>
              </w:rPr>
              <w:t>(</w:t>
            </w:r>
            <w:r w:rsidR="007A2242" w:rsidRPr="007D3325">
              <w:rPr>
                <w:rFonts w:ascii="Verdana" w:hAnsi="Verdana"/>
                <w:sz w:val="20"/>
                <w:szCs w:val="20"/>
                <w:lang w:val="en-US"/>
              </w:rPr>
              <w:t>WAPRICE</w:t>
            </w:r>
            <w:r w:rsidR="007A2242" w:rsidRPr="007D3325">
              <w:rPr>
                <w:rFonts w:ascii="Verdana" w:hAnsi="Verdana"/>
                <w:sz w:val="20"/>
                <w:szCs w:val="20"/>
              </w:rPr>
              <w:t xml:space="preserve">) </w:t>
            </w:r>
            <w:r w:rsidRPr="007D3325">
              <w:rPr>
                <w:rFonts w:ascii="Verdana" w:hAnsi="Verdana"/>
                <w:sz w:val="20"/>
                <w:szCs w:val="20"/>
              </w:rPr>
              <w:t>на момент окончания торговой сессии российской биржи на дату определения СЧА, при условии, что данная цена находится в пределах спреда по спросу</w:t>
            </w:r>
            <w:r w:rsidR="003B13B5" w:rsidRPr="007D3325">
              <w:rPr>
                <w:rFonts w:ascii="Verdana" w:hAnsi="Verdana"/>
                <w:sz w:val="20"/>
                <w:szCs w:val="20"/>
              </w:rPr>
              <w:t xml:space="preserve"> (</w:t>
            </w:r>
            <w:r w:rsidR="003B13B5" w:rsidRPr="007D3325">
              <w:rPr>
                <w:rFonts w:ascii="Verdana" w:hAnsi="Verdana"/>
                <w:sz w:val="20"/>
                <w:szCs w:val="20"/>
                <w:lang w:val="en-US"/>
              </w:rPr>
              <w:t>bid</w:t>
            </w:r>
            <w:r w:rsidR="003B13B5" w:rsidRPr="007D3325">
              <w:rPr>
                <w:rFonts w:ascii="Verdana" w:hAnsi="Verdana"/>
                <w:sz w:val="20"/>
                <w:szCs w:val="20"/>
              </w:rPr>
              <w:t>)</w:t>
            </w:r>
            <w:r w:rsidRPr="007D3325">
              <w:rPr>
                <w:rFonts w:ascii="Verdana" w:hAnsi="Verdana"/>
                <w:sz w:val="20"/>
                <w:szCs w:val="20"/>
              </w:rPr>
              <w:t xml:space="preserve"> и предложению </w:t>
            </w:r>
            <w:r w:rsidR="003B13B5" w:rsidRPr="007D3325">
              <w:rPr>
                <w:rFonts w:ascii="Verdana" w:hAnsi="Verdana"/>
                <w:sz w:val="20"/>
                <w:szCs w:val="20"/>
              </w:rPr>
              <w:t xml:space="preserve"> </w:t>
            </w:r>
            <w:r w:rsidR="003B13B5" w:rsidRPr="007D3325">
              <w:rPr>
                <w:rFonts w:ascii="Verdana" w:hAnsi="Verdana"/>
                <w:sz w:val="20"/>
                <w:szCs w:val="20"/>
                <w:lang w:val="en-US"/>
              </w:rPr>
              <w:t xml:space="preserve">(offer) </w:t>
            </w:r>
            <w:r w:rsidRPr="007D3325">
              <w:rPr>
                <w:rFonts w:ascii="Verdana" w:hAnsi="Verdana"/>
                <w:sz w:val="20"/>
                <w:szCs w:val="20"/>
              </w:rPr>
              <w:t>на указанную дату</w:t>
            </w:r>
            <w:r w:rsidRPr="007D3325">
              <w:rPr>
                <w:rFonts w:ascii="Verdana" w:hAnsi="Verdana"/>
                <w:sz w:val="20"/>
                <w:szCs w:val="20"/>
                <w:lang w:eastAsia="ru-RU"/>
              </w:rPr>
              <w:t>;</w:t>
            </w:r>
          </w:p>
          <w:p w14:paraId="570CE88E" w14:textId="77777777" w:rsidR="004424A5" w:rsidRPr="007D3325" w:rsidRDefault="004424A5" w:rsidP="004424A5">
            <w:pPr>
              <w:numPr>
                <w:ilvl w:val="0"/>
                <w:numId w:val="48"/>
              </w:numPr>
              <w:suppressAutoHyphens/>
              <w:autoSpaceDE w:val="0"/>
              <w:autoSpaceDN w:val="0"/>
              <w:adjustRightInd w:val="0"/>
              <w:ind w:left="0" w:firstLine="0"/>
              <w:jc w:val="both"/>
              <w:rPr>
                <w:rFonts w:ascii="Verdana" w:hAnsi="Verdana"/>
                <w:iCs/>
                <w:sz w:val="20"/>
                <w:szCs w:val="20"/>
                <w:lang w:eastAsia="ru-RU"/>
              </w:rPr>
            </w:pPr>
            <w:r w:rsidRPr="007D3325">
              <w:rPr>
                <w:rFonts w:ascii="Verdana" w:hAnsi="Verdana"/>
                <w:iCs/>
                <w:sz w:val="20"/>
                <w:szCs w:val="20"/>
                <w:lang w:eastAsia="ru-RU"/>
              </w:rPr>
              <w:t>цена закрытия</w:t>
            </w:r>
            <w:r w:rsidR="007A2242" w:rsidRPr="007D3325">
              <w:rPr>
                <w:rFonts w:ascii="Verdana" w:hAnsi="Verdana"/>
                <w:iCs/>
                <w:sz w:val="20"/>
                <w:szCs w:val="20"/>
                <w:lang w:eastAsia="ru-RU"/>
              </w:rPr>
              <w:t xml:space="preserve"> </w:t>
            </w:r>
            <w:r w:rsidR="007A2242" w:rsidRPr="007D3325">
              <w:rPr>
                <w:rFonts w:ascii="Verdana" w:hAnsi="Verdana"/>
                <w:sz w:val="20"/>
                <w:szCs w:val="20"/>
              </w:rPr>
              <w:t>(</w:t>
            </w:r>
            <w:r w:rsidR="007A2242" w:rsidRPr="007D3325">
              <w:rPr>
                <w:rFonts w:ascii="Verdana" w:hAnsi="Verdana"/>
                <w:sz w:val="20"/>
                <w:szCs w:val="20"/>
                <w:lang w:val="en-US"/>
              </w:rPr>
              <w:t>LEGALCLOSEPRICE</w:t>
            </w:r>
            <w:r w:rsidR="007A2242" w:rsidRPr="007D3325">
              <w:rPr>
                <w:rFonts w:ascii="Verdana" w:hAnsi="Verdana"/>
                <w:sz w:val="20"/>
                <w:szCs w:val="20"/>
              </w:rPr>
              <w:t xml:space="preserve">) </w:t>
            </w:r>
            <w:r w:rsidR="007A2242" w:rsidRPr="007D3325">
              <w:rPr>
                <w:rFonts w:ascii="Verdana" w:hAnsi="Verdana"/>
                <w:iCs/>
                <w:sz w:val="20"/>
                <w:szCs w:val="20"/>
                <w:lang w:eastAsia="ru-RU"/>
              </w:rPr>
              <w:t>на</w:t>
            </w:r>
            <w:r w:rsidRPr="007D3325">
              <w:rPr>
                <w:rFonts w:ascii="Verdana" w:hAnsi="Verdana"/>
                <w:iCs/>
                <w:sz w:val="20"/>
                <w:szCs w:val="20"/>
                <w:lang w:eastAsia="ru-RU"/>
              </w:rPr>
              <w:t xml:space="preserve"> момент окончания торговой сессии российской биржи на дату определения СЧА при условии подтверждения ее корректности.</w:t>
            </w:r>
          </w:p>
          <w:p w14:paraId="25426229" w14:textId="77777777" w:rsidR="005A4FBA" w:rsidRPr="007D3325" w:rsidRDefault="004424A5" w:rsidP="004F3701">
            <w:pPr>
              <w:widowControl w:val="0"/>
              <w:suppressAutoHyphens/>
              <w:autoSpaceDE w:val="0"/>
              <w:autoSpaceDN w:val="0"/>
              <w:adjustRightInd w:val="0"/>
              <w:ind w:left="47"/>
              <w:contextualSpacing/>
              <w:jc w:val="both"/>
              <w:rPr>
                <w:rFonts w:ascii="Verdana" w:hAnsi="Verdana"/>
                <w:sz w:val="20"/>
                <w:szCs w:val="20"/>
              </w:rPr>
            </w:pPr>
            <w:r w:rsidRPr="007D3325">
              <w:rPr>
                <w:rFonts w:ascii="Verdana" w:hAnsi="Verdana"/>
                <w:sz w:val="20"/>
                <w:szCs w:val="20"/>
              </w:rPr>
              <w:t>Цена закрытия признается корректной, если раскрыты данные об объеме торгов за день и объем торгов не равен нулю.</w:t>
            </w:r>
            <w:r w:rsidRPr="007D3325">
              <w:rPr>
                <w:rFonts w:ascii="Verdana" w:hAnsi="Verdana"/>
                <w:sz w:val="20"/>
                <w:szCs w:val="20"/>
              </w:rPr>
              <w:br/>
            </w:r>
          </w:p>
          <w:p w14:paraId="7EBC78D0" w14:textId="77777777" w:rsidR="005A4FBA" w:rsidRPr="007D3325" w:rsidRDefault="004424A5" w:rsidP="004F3701">
            <w:pPr>
              <w:widowControl w:val="0"/>
              <w:suppressAutoHyphens/>
              <w:autoSpaceDE w:val="0"/>
              <w:autoSpaceDN w:val="0"/>
              <w:adjustRightInd w:val="0"/>
              <w:ind w:left="47"/>
              <w:contextualSpacing/>
              <w:jc w:val="both"/>
              <w:rPr>
                <w:rFonts w:ascii="Verdana" w:hAnsi="Verdana"/>
                <w:sz w:val="20"/>
                <w:szCs w:val="20"/>
                <w:lang w:eastAsia="ru-RU"/>
              </w:rPr>
            </w:pPr>
            <w:r w:rsidRPr="007D3325">
              <w:rPr>
                <w:rFonts w:ascii="Verdana" w:hAnsi="Verdana"/>
                <w:sz w:val="20"/>
                <w:szCs w:val="20"/>
              </w:rPr>
              <w:br/>
            </w:r>
            <w:r w:rsidR="004E6C8B" w:rsidRPr="007D3325">
              <w:rPr>
                <w:rFonts w:ascii="Verdana" w:hAnsi="Verdana"/>
                <w:sz w:val="20"/>
                <w:szCs w:val="20"/>
                <w:lang w:eastAsia="ru-RU"/>
              </w:rPr>
              <w:t xml:space="preserve">Если для </w:t>
            </w:r>
            <w:r w:rsidRPr="007D3325">
              <w:rPr>
                <w:rFonts w:ascii="Verdana" w:hAnsi="Verdana"/>
                <w:sz w:val="20"/>
                <w:szCs w:val="20"/>
                <w:lang w:eastAsia="ru-RU"/>
              </w:rPr>
              <w:t xml:space="preserve">определения справедливой стоимости, используются цены </w:t>
            </w:r>
            <w:r w:rsidRPr="007D3325">
              <w:rPr>
                <w:rFonts w:ascii="Verdana" w:hAnsi="Verdana"/>
                <w:b/>
                <w:sz w:val="20"/>
                <w:szCs w:val="20"/>
                <w:lang w:eastAsia="ru-RU"/>
              </w:rPr>
              <w:t>основного иностранного рынка</w:t>
            </w:r>
            <w:r w:rsidRPr="007D3325">
              <w:rPr>
                <w:rFonts w:ascii="Verdana" w:hAnsi="Verdana"/>
                <w:sz w:val="20"/>
                <w:szCs w:val="20"/>
                <w:lang w:eastAsia="ru-RU"/>
              </w:rPr>
              <w:t xml:space="preserve"> (из числа активных иностранных бирж), </w:t>
            </w:r>
            <w:r w:rsidR="004E6C8B" w:rsidRPr="007D3325">
              <w:rPr>
                <w:rFonts w:ascii="Verdana" w:hAnsi="Verdana"/>
                <w:sz w:val="20"/>
                <w:szCs w:val="20"/>
                <w:lang w:eastAsia="ru-RU"/>
              </w:rPr>
              <w:t xml:space="preserve">то используются цены, </w:t>
            </w:r>
            <w:r w:rsidRPr="007D3325">
              <w:rPr>
                <w:rFonts w:ascii="Verdana" w:hAnsi="Verdana"/>
                <w:sz w:val="20"/>
                <w:szCs w:val="20"/>
                <w:lang w:eastAsia="ru-RU"/>
              </w:rPr>
              <w:t>выбранные в следующем порядке (убывания приоритета):</w:t>
            </w:r>
          </w:p>
          <w:p w14:paraId="1F73AD10" w14:textId="77777777" w:rsidR="004424A5" w:rsidRPr="007D3325" w:rsidRDefault="004424A5" w:rsidP="004424A5">
            <w:pPr>
              <w:numPr>
                <w:ilvl w:val="0"/>
                <w:numId w:val="49"/>
              </w:numPr>
              <w:suppressAutoHyphens/>
              <w:autoSpaceDE w:val="0"/>
              <w:autoSpaceDN w:val="0"/>
              <w:adjustRightInd w:val="0"/>
              <w:ind w:left="0" w:firstLine="0"/>
              <w:jc w:val="both"/>
              <w:rPr>
                <w:rFonts w:ascii="Verdana" w:hAnsi="Verdana"/>
                <w:iCs/>
                <w:sz w:val="20"/>
                <w:szCs w:val="20"/>
                <w:lang w:eastAsia="ru-RU"/>
              </w:rPr>
            </w:pPr>
            <w:r w:rsidRPr="007D3325">
              <w:rPr>
                <w:rFonts w:ascii="Verdana" w:hAnsi="Verdana"/>
                <w:iCs/>
                <w:sz w:val="20"/>
                <w:szCs w:val="20"/>
                <w:lang w:eastAsia="ru-RU"/>
              </w:rPr>
              <w:t>цена спроса (</w:t>
            </w:r>
            <w:r w:rsidR="004C0BE1" w:rsidRPr="007D3325">
              <w:rPr>
                <w:rFonts w:ascii="Verdana" w:hAnsi="Verdana"/>
                <w:iCs/>
                <w:sz w:val="20"/>
                <w:szCs w:val="20"/>
                <w:lang w:eastAsia="ru-RU"/>
              </w:rPr>
              <w:t>bid last</w:t>
            </w:r>
            <w:r w:rsidRPr="007D3325">
              <w:rPr>
                <w:rFonts w:ascii="Verdana" w:hAnsi="Verdana"/>
                <w:iCs/>
                <w:sz w:val="20"/>
                <w:szCs w:val="20"/>
                <w:lang w:eastAsia="ru-RU"/>
              </w:rPr>
              <w:t xml:space="preserve">) </w:t>
            </w:r>
            <w:r w:rsidRPr="007D3325">
              <w:rPr>
                <w:rFonts w:ascii="Verdana" w:hAnsi="Verdana"/>
                <w:sz w:val="20"/>
                <w:szCs w:val="20"/>
                <w:lang w:eastAsia="ru-RU"/>
              </w:rPr>
              <w:t xml:space="preserve">на момент окончания торговой сессии </w:t>
            </w:r>
            <w:r w:rsidRPr="007D3325">
              <w:rPr>
                <w:rFonts w:ascii="Verdana" w:hAnsi="Verdana"/>
                <w:iCs/>
                <w:sz w:val="20"/>
                <w:szCs w:val="20"/>
                <w:lang w:eastAsia="ru-RU"/>
              </w:rPr>
              <w:t xml:space="preserve">на торговой площадке иностранной биржи на дату определения СЧА при условии подтверждения ее корректности; </w:t>
            </w:r>
          </w:p>
          <w:p w14:paraId="33C30F10" w14:textId="77777777" w:rsidR="005A4FBA" w:rsidRPr="007D3325" w:rsidRDefault="004424A5" w:rsidP="004F3701">
            <w:pPr>
              <w:widowControl w:val="0"/>
              <w:suppressAutoHyphens/>
              <w:autoSpaceDE w:val="0"/>
              <w:autoSpaceDN w:val="0"/>
              <w:adjustRightInd w:val="0"/>
              <w:contextualSpacing/>
              <w:jc w:val="both"/>
              <w:rPr>
                <w:rFonts w:ascii="Verdana" w:hAnsi="Verdana"/>
                <w:sz w:val="20"/>
                <w:szCs w:val="20"/>
                <w:lang w:eastAsia="ru-RU"/>
              </w:rPr>
            </w:pPr>
            <w:r w:rsidRPr="007D3325">
              <w:rPr>
                <w:rFonts w:ascii="Verdana" w:hAnsi="Verdana"/>
                <w:sz w:val="20"/>
                <w:szCs w:val="20"/>
                <w:lang w:eastAsia="ru-RU"/>
              </w:rPr>
              <w:t xml:space="preserve">Цена спроса, определенная на дату определения СЧА, признается корректной, если она находится в интервале между минимальной и максимальной ценами сделок на эту же дату этой же биржи;   </w:t>
            </w:r>
          </w:p>
          <w:p w14:paraId="5D25A0E4" w14:textId="77777777" w:rsidR="004424A5" w:rsidRPr="007D3325" w:rsidRDefault="004424A5" w:rsidP="004424A5">
            <w:pPr>
              <w:numPr>
                <w:ilvl w:val="0"/>
                <w:numId w:val="49"/>
              </w:numPr>
              <w:suppressAutoHyphens/>
              <w:autoSpaceDE w:val="0"/>
              <w:autoSpaceDN w:val="0"/>
              <w:adjustRightInd w:val="0"/>
              <w:ind w:left="0" w:firstLine="0"/>
              <w:jc w:val="both"/>
              <w:rPr>
                <w:rFonts w:ascii="Verdana" w:hAnsi="Verdana"/>
                <w:iCs/>
                <w:sz w:val="20"/>
                <w:szCs w:val="20"/>
                <w:lang w:eastAsia="ru-RU"/>
              </w:rPr>
            </w:pPr>
            <w:r w:rsidRPr="007D3325">
              <w:rPr>
                <w:rFonts w:ascii="Verdana" w:hAnsi="Verdana"/>
                <w:sz w:val="20"/>
                <w:szCs w:val="20"/>
              </w:rPr>
              <w:t xml:space="preserve"> цена закрытия (</w:t>
            </w:r>
            <w:r w:rsidR="004C0BE1" w:rsidRPr="007D3325">
              <w:rPr>
                <w:rFonts w:ascii="Verdana" w:hAnsi="Verdana"/>
                <w:sz w:val="20"/>
                <w:szCs w:val="20"/>
              </w:rPr>
              <w:t>px_last)</w:t>
            </w:r>
            <w:r w:rsidRPr="007D3325">
              <w:rPr>
                <w:rFonts w:ascii="Verdana" w:hAnsi="Verdana"/>
                <w:sz w:val="20"/>
                <w:szCs w:val="20"/>
              </w:rPr>
              <w:t xml:space="preserve"> </w:t>
            </w:r>
            <w:r w:rsidR="0037300E" w:rsidRPr="007D3325">
              <w:rPr>
                <w:rFonts w:ascii="Verdana" w:hAnsi="Verdana"/>
                <w:sz w:val="20"/>
                <w:szCs w:val="20"/>
              </w:rPr>
              <w:t>на торговой</w:t>
            </w:r>
            <w:r w:rsidRPr="007D3325">
              <w:rPr>
                <w:rFonts w:ascii="Verdana" w:hAnsi="Verdana"/>
                <w:sz w:val="20"/>
                <w:szCs w:val="20"/>
              </w:rPr>
              <w:t xml:space="preserve"> площадке иностранной </w:t>
            </w:r>
            <w:r w:rsidR="003B3D3C" w:rsidRPr="007D3325">
              <w:rPr>
                <w:rFonts w:ascii="Verdana" w:hAnsi="Verdana"/>
                <w:sz w:val="20"/>
                <w:szCs w:val="20"/>
              </w:rPr>
              <w:t>биржи на</w:t>
            </w:r>
            <w:r w:rsidRPr="007D3325">
              <w:rPr>
                <w:rFonts w:ascii="Verdana" w:hAnsi="Verdana"/>
                <w:sz w:val="20"/>
                <w:szCs w:val="20"/>
              </w:rPr>
              <w:t xml:space="preserve"> дату определения СЧА при условии подтверждения ее корректности</w:t>
            </w:r>
            <w:r w:rsidRPr="007D3325">
              <w:rPr>
                <w:rFonts w:ascii="Verdana" w:hAnsi="Verdana"/>
                <w:iCs/>
                <w:sz w:val="20"/>
                <w:szCs w:val="20"/>
                <w:lang w:eastAsia="ru-RU"/>
              </w:rPr>
              <w:t>.</w:t>
            </w:r>
          </w:p>
          <w:p w14:paraId="079A40FE" w14:textId="77777777" w:rsidR="005A4FBA" w:rsidRPr="007D3325" w:rsidRDefault="004424A5" w:rsidP="004F3701">
            <w:pPr>
              <w:widowControl w:val="0"/>
              <w:suppressAutoHyphens/>
              <w:autoSpaceDE w:val="0"/>
              <w:autoSpaceDN w:val="0"/>
              <w:adjustRightInd w:val="0"/>
              <w:contextualSpacing/>
              <w:jc w:val="both"/>
              <w:rPr>
                <w:rFonts w:ascii="Verdana" w:hAnsi="Verdana"/>
                <w:iCs/>
                <w:sz w:val="20"/>
                <w:szCs w:val="20"/>
                <w:lang w:eastAsia="ru-RU"/>
              </w:rPr>
            </w:pPr>
            <w:r w:rsidRPr="007D3325">
              <w:rPr>
                <w:rFonts w:ascii="Verdana" w:hAnsi="Verdana"/>
                <w:iCs/>
                <w:sz w:val="20"/>
                <w:szCs w:val="20"/>
                <w:lang w:eastAsia="ru-RU"/>
              </w:rPr>
              <w:t>Цена закрытия признается корректной, если раскрыты данные об объеме торгов за день и объем торгов не равен нулю.</w:t>
            </w:r>
            <w:r w:rsidRPr="007D3325">
              <w:rPr>
                <w:rFonts w:ascii="Verdana" w:hAnsi="Verdana"/>
                <w:sz w:val="20"/>
                <w:szCs w:val="20"/>
                <w:lang w:eastAsia="ru-RU"/>
              </w:rPr>
              <w:t xml:space="preserve">                                                                                                                                       </w:t>
            </w:r>
          </w:p>
          <w:p w14:paraId="43BC14E8" w14:textId="77777777" w:rsidR="005A4FBA" w:rsidRPr="007D3325" w:rsidRDefault="004424A5" w:rsidP="004F3701">
            <w:pPr>
              <w:widowControl w:val="0"/>
              <w:suppressAutoHyphens/>
              <w:autoSpaceDE w:val="0"/>
              <w:autoSpaceDN w:val="0"/>
              <w:adjustRightInd w:val="0"/>
              <w:contextualSpacing/>
              <w:jc w:val="both"/>
              <w:rPr>
                <w:rFonts w:ascii="Verdana" w:hAnsi="Verdana"/>
                <w:sz w:val="20"/>
                <w:szCs w:val="20"/>
                <w:lang w:eastAsia="ru-RU"/>
              </w:rPr>
            </w:pPr>
            <w:r w:rsidRPr="007D3325">
              <w:rPr>
                <w:rFonts w:ascii="Verdana" w:hAnsi="Verdana"/>
                <w:sz w:val="20"/>
                <w:szCs w:val="20"/>
                <w:lang w:eastAsia="ru-RU"/>
              </w:rPr>
              <w:t>Если на дату определения СЧА отсутствуют цены основного рынка, для определения справедливой стоимости ценной бумаги применяются модели оценки стоимости ценных бумаг 2-го уровня.</w:t>
            </w:r>
          </w:p>
        </w:tc>
      </w:tr>
    </w:tbl>
    <w:p w14:paraId="0474F797" w14:textId="77777777" w:rsidR="004424A5" w:rsidRDefault="004424A5" w:rsidP="004424A5">
      <w:pPr>
        <w:autoSpaceDN w:val="0"/>
        <w:adjustRightInd w:val="0"/>
        <w:spacing w:line="360" w:lineRule="auto"/>
        <w:ind w:firstLine="709"/>
        <w:jc w:val="both"/>
        <w:rPr>
          <w:lang w:eastAsia="ru-RU"/>
        </w:rPr>
      </w:pPr>
    </w:p>
    <w:tbl>
      <w:tblPr>
        <w:tblStyle w:val="aa"/>
        <w:tblW w:w="0" w:type="auto"/>
        <w:tblLook w:val="04A0" w:firstRow="1" w:lastRow="0" w:firstColumn="1" w:lastColumn="0" w:noHBand="0" w:noVBand="1"/>
      </w:tblPr>
      <w:tblGrid>
        <w:gridCol w:w="2699"/>
        <w:gridCol w:w="474"/>
        <w:gridCol w:w="6172"/>
      </w:tblGrid>
      <w:tr w:rsidR="004424A5" w:rsidRPr="007D3325" w14:paraId="583645F2" w14:textId="77777777" w:rsidTr="004F3701">
        <w:tc>
          <w:tcPr>
            <w:tcW w:w="9345" w:type="dxa"/>
            <w:gridSpan w:val="3"/>
            <w:tcBorders>
              <w:left w:val="single" w:sz="4" w:space="0" w:color="auto"/>
              <w:bottom w:val="single" w:sz="4" w:space="0" w:color="auto"/>
              <w:right w:val="single" w:sz="4" w:space="0" w:color="auto"/>
            </w:tcBorders>
          </w:tcPr>
          <w:p w14:paraId="164B0CC9" w14:textId="77777777" w:rsidR="005A4FBA" w:rsidRPr="007D3325" w:rsidRDefault="004424A5" w:rsidP="004F3701">
            <w:pPr>
              <w:widowControl w:val="0"/>
              <w:suppressAutoHyphens/>
              <w:autoSpaceDE w:val="0"/>
              <w:autoSpaceDN w:val="0"/>
              <w:adjustRightInd w:val="0"/>
              <w:ind w:left="720"/>
              <w:contextualSpacing/>
              <w:jc w:val="center"/>
              <w:rPr>
                <w:rFonts w:ascii="Verdana" w:hAnsi="Verdana"/>
                <w:b/>
                <w:bCs/>
                <w:i/>
                <w:iCs/>
                <w:sz w:val="20"/>
                <w:szCs w:val="20"/>
                <w:lang w:eastAsia="ru-RU"/>
              </w:rPr>
            </w:pPr>
            <w:r w:rsidRPr="007D3325">
              <w:rPr>
                <w:rFonts w:ascii="Verdana" w:hAnsi="Verdana"/>
                <w:b/>
                <w:bCs/>
                <w:i/>
                <w:iCs/>
                <w:sz w:val="20"/>
                <w:szCs w:val="20"/>
                <w:lang w:eastAsia="ru-RU"/>
              </w:rPr>
              <w:t>Модели оценки стоимости ценных бумаг, для которых определяется активный внебиржевой рынок</w:t>
            </w:r>
            <w:r w:rsidR="005A7375" w:rsidRPr="007D3325">
              <w:rPr>
                <w:rFonts w:ascii="Verdana" w:hAnsi="Verdana"/>
                <w:b/>
                <w:bCs/>
                <w:i/>
                <w:iCs/>
                <w:sz w:val="20"/>
                <w:szCs w:val="20"/>
                <w:lang w:eastAsia="ru-RU"/>
              </w:rPr>
              <w:t xml:space="preserve"> </w:t>
            </w:r>
            <w:r w:rsidRPr="007D3325">
              <w:rPr>
                <w:rFonts w:ascii="Verdana" w:hAnsi="Verdana"/>
                <w:b/>
                <w:bCs/>
                <w:i/>
                <w:iCs/>
                <w:sz w:val="20"/>
                <w:szCs w:val="20"/>
                <w:lang w:eastAsia="ru-RU"/>
              </w:rPr>
              <w:t>или для которых имеются наблюдаемые данные в отсутствии цен 1-го уровня (2-й уровень)</w:t>
            </w:r>
          </w:p>
        </w:tc>
      </w:tr>
      <w:tr w:rsidR="004424A5" w:rsidRPr="00F85898" w14:paraId="328A6B8C" w14:textId="77777777" w:rsidTr="004F3701">
        <w:tc>
          <w:tcPr>
            <w:tcW w:w="2699" w:type="dxa"/>
            <w:shd w:val="clear" w:color="auto" w:fill="A6A6A6" w:themeFill="background1" w:themeFillShade="A6"/>
          </w:tcPr>
          <w:p w14:paraId="35264755" w14:textId="77777777" w:rsidR="005A4FBA" w:rsidRDefault="004424A5" w:rsidP="004F3701">
            <w:pPr>
              <w:widowControl w:val="0"/>
              <w:suppressAutoHyphens/>
              <w:autoSpaceDE w:val="0"/>
              <w:autoSpaceDN w:val="0"/>
              <w:adjustRightInd w:val="0"/>
              <w:ind w:left="720"/>
              <w:contextualSpacing/>
              <w:rPr>
                <w:b/>
                <w:lang w:eastAsia="ru-RU"/>
              </w:rPr>
            </w:pPr>
            <w:r w:rsidRPr="00421397">
              <w:rPr>
                <w:b/>
                <w:lang w:eastAsia="ru-RU"/>
              </w:rPr>
              <w:t>Ценные бумаги</w:t>
            </w:r>
          </w:p>
        </w:tc>
        <w:tc>
          <w:tcPr>
            <w:tcW w:w="6646" w:type="dxa"/>
            <w:gridSpan w:val="2"/>
            <w:shd w:val="clear" w:color="auto" w:fill="A6A6A6" w:themeFill="background1" w:themeFillShade="A6"/>
          </w:tcPr>
          <w:p w14:paraId="188B495E" w14:textId="77777777" w:rsidR="005A4FBA" w:rsidRDefault="004424A5" w:rsidP="004F3701">
            <w:pPr>
              <w:widowControl w:val="0"/>
              <w:suppressAutoHyphens/>
              <w:autoSpaceDE w:val="0"/>
              <w:autoSpaceDN w:val="0"/>
              <w:adjustRightInd w:val="0"/>
              <w:ind w:left="720"/>
              <w:contextualSpacing/>
              <w:rPr>
                <w:b/>
                <w:lang w:eastAsia="ru-RU"/>
              </w:rPr>
            </w:pPr>
            <w:r w:rsidRPr="00421397">
              <w:rPr>
                <w:b/>
                <w:lang w:eastAsia="ru-RU"/>
              </w:rPr>
              <w:t>Порядок определения справедливой стоимости</w:t>
            </w:r>
          </w:p>
        </w:tc>
      </w:tr>
      <w:tr w:rsidR="004424A5" w:rsidRPr="007D3325" w14:paraId="0C2EE2AB" w14:textId="77777777" w:rsidTr="004F3701">
        <w:tc>
          <w:tcPr>
            <w:tcW w:w="2699" w:type="dxa"/>
          </w:tcPr>
          <w:p w14:paraId="034CAFE2" w14:textId="77777777" w:rsidR="005A4FBA" w:rsidRPr="007D3325" w:rsidRDefault="004424A5" w:rsidP="004F3701">
            <w:pPr>
              <w:widowControl w:val="0"/>
              <w:suppressAutoHyphens/>
              <w:autoSpaceDE w:val="0"/>
              <w:autoSpaceDN w:val="0"/>
              <w:adjustRightInd w:val="0"/>
              <w:ind w:left="720"/>
              <w:contextualSpacing/>
              <w:jc w:val="both"/>
              <w:rPr>
                <w:rFonts w:ascii="Verdana" w:hAnsi="Verdana"/>
                <w:sz w:val="20"/>
                <w:szCs w:val="20"/>
                <w:lang w:eastAsia="ru-RU"/>
              </w:rPr>
            </w:pPr>
            <w:r w:rsidRPr="007D3325">
              <w:rPr>
                <w:rFonts w:ascii="Verdana" w:hAnsi="Verdana"/>
                <w:sz w:val="20"/>
                <w:szCs w:val="20"/>
                <w:lang w:eastAsia="ru-RU"/>
              </w:rPr>
              <w:t>Ценная бумага российского эмитента</w:t>
            </w:r>
          </w:p>
          <w:p w14:paraId="3004124C" w14:textId="77777777" w:rsidR="005A4FBA" w:rsidRPr="007D3325" w:rsidRDefault="005A4FBA" w:rsidP="004F3701">
            <w:pPr>
              <w:widowControl w:val="0"/>
              <w:suppressAutoHyphens/>
              <w:autoSpaceDE w:val="0"/>
              <w:autoSpaceDN w:val="0"/>
              <w:adjustRightInd w:val="0"/>
              <w:ind w:left="720"/>
              <w:contextualSpacing/>
              <w:jc w:val="both"/>
              <w:rPr>
                <w:rFonts w:ascii="Verdana" w:hAnsi="Verdana"/>
                <w:sz w:val="20"/>
                <w:szCs w:val="20"/>
                <w:lang w:eastAsia="ru-RU"/>
              </w:rPr>
            </w:pPr>
          </w:p>
          <w:p w14:paraId="273EB2FF" w14:textId="77777777" w:rsidR="005A4FBA" w:rsidRPr="007D3325" w:rsidRDefault="005A4FBA" w:rsidP="004F3701">
            <w:pPr>
              <w:widowControl w:val="0"/>
              <w:suppressAutoHyphens/>
              <w:autoSpaceDE w:val="0"/>
              <w:autoSpaceDN w:val="0"/>
              <w:adjustRightInd w:val="0"/>
              <w:ind w:left="720"/>
              <w:contextualSpacing/>
              <w:jc w:val="both"/>
              <w:rPr>
                <w:rFonts w:ascii="Verdana" w:hAnsi="Verdana"/>
                <w:sz w:val="20"/>
                <w:szCs w:val="20"/>
                <w:lang w:eastAsia="ru-RU"/>
              </w:rPr>
            </w:pPr>
          </w:p>
        </w:tc>
        <w:tc>
          <w:tcPr>
            <w:tcW w:w="6646" w:type="dxa"/>
            <w:gridSpan w:val="2"/>
          </w:tcPr>
          <w:p w14:paraId="2B65B2C2" w14:textId="77777777" w:rsidR="005A4FBA" w:rsidRPr="007D3325" w:rsidRDefault="004424A5" w:rsidP="004F3701">
            <w:pPr>
              <w:widowControl w:val="0"/>
              <w:suppressAutoHyphens/>
              <w:autoSpaceDE w:val="0"/>
              <w:ind w:left="165"/>
              <w:contextualSpacing/>
              <w:jc w:val="both"/>
              <w:rPr>
                <w:rFonts w:ascii="Verdana" w:hAnsi="Verdana"/>
                <w:b/>
                <w:bCs/>
                <w:sz w:val="20"/>
                <w:szCs w:val="20"/>
              </w:rPr>
            </w:pPr>
            <w:r w:rsidRPr="007D3325">
              <w:rPr>
                <w:rFonts w:ascii="Verdana" w:hAnsi="Verdana"/>
                <w:b/>
                <w:bCs/>
                <w:sz w:val="20"/>
                <w:szCs w:val="20"/>
              </w:rPr>
              <w:t xml:space="preserve"> Справедливая стоимость акций, обращающихся на российских и иностранных фондовых биржах, определяется в соответствии с моделью оценки, основанной на корректировке исторической цены (далее – модель CAPM</w:t>
            </w:r>
            <w:r w:rsidR="00B4041C" w:rsidRPr="007D3325">
              <w:rPr>
                <w:rFonts w:ascii="Verdana" w:hAnsi="Verdana"/>
                <w:b/>
                <w:bCs/>
                <w:sz w:val="20"/>
                <w:szCs w:val="20"/>
              </w:rPr>
              <w:t>).</w:t>
            </w:r>
            <w:r w:rsidR="00B4041C" w:rsidRPr="007D3325">
              <w:rPr>
                <w:rFonts w:ascii="Verdana" w:hAnsi="Verdana"/>
                <w:sz w:val="20"/>
                <w:szCs w:val="20"/>
                <w:lang w:eastAsia="ru-RU"/>
              </w:rPr>
              <w:t xml:space="preserve"> Данная</w:t>
            </w:r>
            <w:r w:rsidR="004C0BE1" w:rsidRPr="007D3325">
              <w:rPr>
                <w:rFonts w:ascii="Verdana" w:hAnsi="Verdana"/>
                <w:bCs/>
                <w:sz w:val="20"/>
                <w:szCs w:val="20"/>
              </w:rPr>
              <w:t xml:space="preserve"> корректировка применяется в случае отсутствия наблюдаемой цены в течение не более десяти рабочих дней (далее 3 уровень). Для целей оценки справедливой стоимости используется сравнение динамики (доходности за определенный промежуток времени) анализируемого финансового инструмента с динамикой рыночных индикаторов.</w:t>
            </w:r>
            <w:r w:rsidRPr="007D3325">
              <w:rPr>
                <w:rFonts w:ascii="Verdana" w:hAnsi="Verdana"/>
                <w:b/>
                <w:bCs/>
                <w:sz w:val="20"/>
                <w:szCs w:val="20"/>
              </w:rPr>
              <w:t xml:space="preserve"> </w:t>
            </w:r>
          </w:p>
          <w:p w14:paraId="7787994F" w14:textId="77777777" w:rsidR="005A4FBA" w:rsidRPr="007D3325" w:rsidRDefault="004424A5" w:rsidP="004F3701">
            <w:pPr>
              <w:widowControl w:val="0"/>
              <w:suppressAutoHyphens/>
              <w:autoSpaceDE w:val="0"/>
              <w:ind w:left="165"/>
              <w:contextualSpacing/>
              <w:jc w:val="both"/>
              <w:rPr>
                <w:rFonts w:ascii="Verdana" w:hAnsi="Verdana"/>
                <w:sz w:val="20"/>
                <w:szCs w:val="20"/>
              </w:rPr>
            </w:pPr>
            <w:r w:rsidRPr="007D3325">
              <w:rPr>
                <w:rFonts w:ascii="Verdana" w:hAnsi="Verdana"/>
                <w:sz w:val="20"/>
                <w:szCs w:val="20"/>
              </w:rPr>
              <w:t>В качестве рыночного индикатора (бенчма</w:t>
            </w:r>
            <w:r w:rsidR="00B4041C" w:rsidRPr="007D3325">
              <w:rPr>
                <w:rFonts w:ascii="Verdana" w:hAnsi="Verdana"/>
                <w:sz w:val="20"/>
                <w:szCs w:val="20"/>
              </w:rPr>
              <w:t>рка) акций российских эмитентов используется</w:t>
            </w:r>
            <w:r w:rsidRPr="007D3325">
              <w:rPr>
                <w:rFonts w:ascii="Verdana" w:hAnsi="Verdana"/>
                <w:sz w:val="20"/>
                <w:szCs w:val="20"/>
              </w:rPr>
              <w:t>:</w:t>
            </w:r>
          </w:p>
          <w:p w14:paraId="28116DED" w14:textId="77777777" w:rsidR="005A4FBA" w:rsidRPr="007D3325" w:rsidRDefault="004424A5" w:rsidP="004F3701">
            <w:pPr>
              <w:widowControl w:val="0"/>
              <w:suppressAutoHyphens/>
              <w:autoSpaceDE w:val="0"/>
              <w:ind w:left="720"/>
              <w:contextualSpacing/>
              <w:jc w:val="both"/>
              <w:rPr>
                <w:rFonts w:ascii="Verdana" w:hAnsi="Verdana"/>
                <w:sz w:val="20"/>
                <w:szCs w:val="20"/>
              </w:rPr>
            </w:pPr>
            <w:r w:rsidRPr="007D3325">
              <w:rPr>
                <w:rFonts w:ascii="Verdana" w:hAnsi="Verdana"/>
                <w:sz w:val="20"/>
                <w:szCs w:val="20"/>
              </w:rPr>
              <w:t>-  индекс Московской Биржи (IMOEX).</w:t>
            </w:r>
          </w:p>
          <w:p w14:paraId="3FB2EB40" w14:textId="77777777" w:rsidR="005A4FBA" w:rsidRPr="007D3325" w:rsidRDefault="004424A5" w:rsidP="004F3701">
            <w:pPr>
              <w:widowControl w:val="0"/>
              <w:suppressAutoHyphens/>
              <w:autoSpaceDE w:val="0"/>
              <w:ind w:left="165"/>
              <w:contextualSpacing/>
              <w:jc w:val="both"/>
              <w:rPr>
                <w:rFonts w:ascii="Verdana" w:hAnsi="Verdana"/>
                <w:sz w:val="20"/>
                <w:szCs w:val="20"/>
              </w:rPr>
            </w:pPr>
            <w:r w:rsidRPr="007D3325">
              <w:rPr>
                <w:rFonts w:ascii="Verdana" w:hAnsi="Verdana"/>
                <w:sz w:val="20"/>
                <w:szCs w:val="20"/>
              </w:rPr>
              <w:br/>
              <w:t xml:space="preserve">По депозитарным распискам возможно использование рыночных индикаторов в отношении базовых активов, также следует выбирать индекс с учетом странового риска инструмента. </w:t>
            </w:r>
          </w:p>
          <w:p w14:paraId="4DF7BB09" w14:textId="77777777" w:rsidR="005A4FBA" w:rsidRPr="007D3325" w:rsidRDefault="004424A5" w:rsidP="004F3701">
            <w:pPr>
              <w:widowControl w:val="0"/>
              <w:suppressAutoHyphens/>
              <w:autoSpaceDE w:val="0"/>
              <w:ind w:left="165"/>
              <w:contextualSpacing/>
              <w:jc w:val="both"/>
              <w:rPr>
                <w:rFonts w:ascii="Verdana" w:hAnsi="Verdana"/>
                <w:sz w:val="20"/>
                <w:szCs w:val="20"/>
              </w:rPr>
            </w:pPr>
            <w:r w:rsidRPr="007D3325">
              <w:rPr>
                <w:rFonts w:ascii="Verdana" w:hAnsi="Verdana"/>
                <w:sz w:val="20"/>
                <w:szCs w:val="20"/>
              </w:rPr>
              <w:t>Формула расчета справедливой стоимости на дату расчета</w:t>
            </w:r>
            <w:r w:rsidRPr="007D3325">
              <w:rPr>
                <w:rFonts w:ascii="Verdana" w:hAnsi="Verdana"/>
                <w:sz w:val="20"/>
                <w:szCs w:val="20"/>
              </w:rPr>
              <w:br/>
            </w:r>
          </w:p>
          <w:p w14:paraId="33CF185E" w14:textId="77777777" w:rsidR="005A4FBA" w:rsidRPr="007D3325" w:rsidRDefault="004E7F24" w:rsidP="004F3701">
            <w:pPr>
              <w:widowControl w:val="0"/>
              <w:suppressAutoHyphens/>
              <w:autoSpaceDE w:val="0"/>
              <w:ind w:left="720"/>
              <w:contextualSpacing/>
              <w:jc w:val="both"/>
              <w:rPr>
                <w:rFonts w:ascii="Verdana" w:hAnsi="Verdana"/>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1</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0</m:t>
                    </m:r>
                  </m:sub>
                </m:sSub>
                <m:r>
                  <m:rPr>
                    <m:sty m:val="p"/>
                  </m:rPr>
                  <w:rPr>
                    <w:rFonts w:ascii="Cambria Math" w:hAnsi="Cambria Math"/>
                    <w:sz w:val="20"/>
                    <w:szCs w:val="20"/>
                  </w:rPr>
                  <m:t>×</m:t>
                </m:r>
                <m:d>
                  <m:dPr>
                    <m:ctrlPr>
                      <w:rPr>
                        <w:rFonts w:ascii="Cambria Math" w:hAnsi="Cambria Math"/>
                        <w:sz w:val="20"/>
                        <w:szCs w:val="20"/>
                      </w:rPr>
                    </m:ctrlPr>
                  </m:dPr>
                  <m:e>
                    <m:r>
                      <m:rPr>
                        <m:sty m:val="p"/>
                      </m:rPr>
                      <w:rPr>
                        <w:rFonts w:ascii="Cambria Math" w:hAnsi="Cambria Math"/>
                        <w:sz w:val="20"/>
                        <w:szCs w:val="20"/>
                      </w:rPr>
                      <m:t>1+E(R)</m:t>
                    </m:r>
                  </m:e>
                </m:d>
              </m:oMath>
            </m:oMathPara>
          </w:p>
          <w:p w14:paraId="2AE6AEA8" w14:textId="77777777" w:rsidR="005A4FBA" w:rsidRPr="007D3325" w:rsidRDefault="005A4FBA" w:rsidP="004F3701">
            <w:pPr>
              <w:widowControl w:val="0"/>
              <w:suppressAutoHyphens/>
              <w:autoSpaceDE w:val="0"/>
              <w:ind w:left="720"/>
              <w:contextualSpacing/>
              <w:jc w:val="both"/>
              <w:rPr>
                <w:rFonts w:ascii="Verdana" w:hAnsi="Verdana"/>
                <w:sz w:val="20"/>
                <w:szCs w:val="20"/>
              </w:rPr>
            </w:pPr>
          </w:p>
          <w:p w14:paraId="6EC73B12" w14:textId="77777777" w:rsidR="005A4FBA" w:rsidRPr="007D3325" w:rsidRDefault="004424A5" w:rsidP="004F3701">
            <w:pPr>
              <w:widowControl w:val="0"/>
              <w:suppressAutoHyphens/>
              <w:autoSpaceDE w:val="0"/>
              <w:ind w:left="720"/>
              <w:contextualSpacing/>
              <w:jc w:val="both"/>
              <w:rPr>
                <w:rFonts w:ascii="Verdana" w:hAnsi="Verdana"/>
                <w:sz w:val="20"/>
                <w:szCs w:val="20"/>
              </w:rPr>
            </w:pPr>
            <w:r w:rsidRPr="007D3325">
              <w:rPr>
                <w:rFonts w:ascii="Verdana" w:hAnsi="Verdana"/>
                <w:sz w:val="20"/>
                <w:szCs w:val="20"/>
              </w:rPr>
              <w:t>Формула расчета ожидаемой доходности модели CAPM:</w:t>
            </w:r>
          </w:p>
          <w:p w14:paraId="6C320BC9" w14:textId="77777777" w:rsidR="005A4FBA" w:rsidRPr="007D3325" w:rsidRDefault="005A4FBA" w:rsidP="004F3701">
            <w:pPr>
              <w:widowControl w:val="0"/>
              <w:suppressAutoHyphens/>
              <w:autoSpaceDE w:val="0"/>
              <w:ind w:left="720"/>
              <w:contextualSpacing/>
              <w:jc w:val="both"/>
              <w:rPr>
                <w:rFonts w:ascii="Verdana" w:hAnsi="Verdana"/>
                <w:sz w:val="20"/>
                <w:szCs w:val="20"/>
              </w:rPr>
            </w:pPr>
          </w:p>
          <w:p w14:paraId="56FB0DBD" w14:textId="77777777" w:rsidR="005A4FBA" w:rsidRPr="007D3325" w:rsidRDefault="004424A5" w:rsidP="004F3701">
            <w:pPr>
              <w:widowControl w:val="0"/>
              <w:suppressAutoHyphens/>
              <w:autoSpaceDE w:val="0"/>
              <w:ind w:left="720"/>
              <w:contextualSpacing/>
              <w:jc w:val="both"/>
              <w:rPr>
                <w:rFonts w:ascii="Verdana" w:hAnsi="Verdana"/>
                <w:sz w:val="20"/>
                <w:szCs w:val="20"/>
              </w:rPr>
            </w:pPr>
            <m:oMathPara>
              <m:oMath>
                <m:r>
                  <m:rPr>
                    <m:sty m:val="p"/>
                  </m:rPr>
                  <w:rPr>
                    <w:rFonts w:ascii="Cambria Math" w:hAnsi="Cambria Math"/>
                    <w:sz w:val="20"/>
                    <w:szCs w:val="20"/>
                  </w:rPr>
                  <m:t>E</m:t>
                </m:r>
                <m:d>
                  <m:dPr>
                    <m:ctrlPr>
                      <w:rPr>
                        <w:rFonts w:ascii="Cambria Math" w:hAnsi="Cambria Math"/>
                        <w:sz w:val="20"/>
                        <w:szCs w:val="20"/>
                      </w:rPr>
                    </m:ctrlPr>
                  </m:dPr>
                  <m:e>
                    <m:r>
                      <m:rPr>
                        <m:sty m:val="p"/>
                      </m:rPr>
                      <w:rPr>
                        <w:rFonts w:ascii="Cambria Math" w:hAnsi="Cambria Math"/>
                        <w:sz w:val="20"/>
                        <w:szCs w:val="20"/>
                      </w:rPr>
                      <m:t>R</m:t>
                    </m:r>
                  </m:e>
                </m:d>
                <m:r>
                  <m:rPr>
                    <m:sty m:val="p"/>
                  </m:rPr>
                  <w:rPr>
                    <w:rFonts w:ascii="Cambria Math" w:hAnsi="Cambria Math"/>
                    <w:sz w:val="20"/>
                    <w:szCs w:val="20"/>
                  </w:rPr>
                  <m:t>=</m:t>
                </m:r>
                <m:sSubSup>
                  <m:sSubSupPr>
                    <m:ctrlPr>
                      <w:rPr>
                        <w:rFonts w:ascii="Cambria Math" w:hAnsi="Cambria Math"/>
                        <w:sz w:val="20"/>
                        <w:szCs w:val="20"/>
                      </w:rPr>
                    </m:ctrlPr>
                  </m:sSubSupPr>
                  <m:e>
                    <m:r>
                      <m:rPr>
                        <m:sty m:val="p"/>
                      </m:rPr>
                      <w:rPr>
                        <w:rFonts w:ascii="Cambria Math" w:hAnsi="Cambria Math"/>
                        <w:sz w:val="20"/>
                        <w:szCs w:val="20"/>
                      </w:rPr>
                      <m:t>R</m:t>
                    </m:r>
                  </m:e>
                  <m:sub>
                    <m:r>
                      <m:rPr>
                        <m:sty m:val="p"/>
                      </m:rPr>
                      <w:rPr>
                        <w:rFonts w:ascii="Cambria Math" w:hAnsi="Cambria Math"/>
                        <w:sz w:val="20"/>
                        <w:szCs w:val="20"/>
                      </w:rPr>
                      <m:t>f</m:t>
                    </m:r>
                  </m:sub>
                  <m:sup>
                    <m:r>
                      <m:rPr>
                        <m:sty m:val="p"/>
                      </m:rPr>
                      <w:rPr>
                        <w:rFonts w:ascii="Cambria Math" w:hAnsi="Cambria Math"/>
                        <w:sz w:val="20"/>
                        <w:szCs w:val="20"/>
                      </w:rPr>
                      <m:t>'</m:t>
                    </m:r>
                  </m:sup>
                </m:sSubSup>
                <m:r>
                  <m:rPr>
                    <m:sty m:val="p"/>
                  </m:rPr>
                  <w:rPr>
                    <w:rFonts w:ascii="Cambria Math" w:hAnsi="Cambria Math"/>
                    <w:sz w:val="20"/>
                    <w:szCs w:val="20"/>
                  </w:rPr>
                  <m:t xml:space="preserve">+β </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f</m:t>
                        </m:r>
                      </m:sub>
                    </m:sSub>
                  </m:e>
                </m:d>
              </m:oMath>
            </m:oMathPara>
          </w:p>
          <w:p w14:paraId="784ADEE7" w14:textId="77777777" w:rsidR="005A4FBA" w:rsidRPr="007D3325" w:rsidRDefault="005A4FBA" w:rsidP="004F3701">
            <w:pPr>
              <w:widowControl w:val="0"/>
              <w:suppressAutoHyphens/>
              <w:autoSpaceDE w:val="0"/>
              <w:ind w:left="720"/>
              <w:contextualSpacing/>
              <w:jc w:val="both"/>
              <w:rPr>
                <w:rFonts w:ascii="Verdana" w:hAnsi="Verdana"/>
                <w:sz w:val="20"/>
                <w:szCs w:val="20"/>
              </w:rPr>
            </w:pPr>
          </w:p>
          <w:p w14:paraId="6B563C8D" w14:textId="77777777" w:rsidR="005A4FBA" w:rsidRPr="007D3325" w:rsidRDefault="004E7F24" w:rsidP="004F3701">
            <w:pPr>
              <w:widowControl w:val="0"/>
              <w:suppressAutoHyphens/>
              <w:autoSpaceDE w:val="0"/>
              <w:ind w:left="720"/>
              <w:contextualSpacing/>
              <w:jc w:val="center"/>
              <w:rPr>
                <w:rFonts w:ascii="Verdana" w:hAnsi="Verdana"/>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1</m:t>
                        </m:r>
                      </m:sub>
                    </m:sSub>
                  </m:num>
                  <m:den>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0</m:t>
                        </m:r>
                      </m:sub>
                    </m:sSub>
                  </m:den>
                </m:f>
                <m:r>
                  <m:rPr>
                    <m:sty m:val="p"/>
                  </m:rPr>
                  <w:rPr>
                    <w:rFonts w:ascii="Cambria Math" w:hAnsi="Cambria Math"/>
                    <w:sz w:val="20"/>
                    <w:szCs w:val="20"/>
                  </w:rPr>
                  <m:t>-1</m:t>
                </m:r>
              </m:oMath>
            </m:oMathPara>
          </w:p>
          <w:p w14:paraId="665DD825" w14:textId="77777777" w:rsidR="005A4FBA" w:rsidRPr="007D3325" w:rsidRDefault="005A4FBA" w:rsidP="004F3701">
            <w:pPr>
              <w:widowControl w:val="0"/>
              <w:suppressAutoHyphens/>
              <w:autoSpaceDE w:val="0"/>
              <w:ind w:left="720"/>
              <w:contextualSpacing/>
              <w:rPr>
                <w:rFonts w:ascii="Verdana" w:hAnsi="Verdana"/>
                <w:sz w:val="20"/>
                <w:szCs w:val="20"/>
              </w:rPr>
            </w:pPr>
          </w:p>
          <w:p w14:paraId="3939E513" w14:textId="77777777" w:rsidR="000D47E6" w:rsidRPr="007D3325" w:rsidRDefault="000D47E6" w:rsidP="000D47E6">
            <w:pPr>
              <w:widowControl w:val="0"/>
              <w:suppressAutoHyphens/>
              <w:autoSpaceDE w:val="0"/>
              <w:ind w:left="720"/>
              <w:contextualSpacing/>
              <w:jc w:val="both"/>
              <w:rPr>
                <w:rFonts w:ascii="Verdana" w:hAnsi="Verdana"/>
                <w:bCs/>
                <w:sz w:val="20"/>
                <w:szCs w:val="20"/>
              </w:rPr>
            </w:pPr>
            <w:r w:rsidRPr="007D3325">
              <w:rPr>
                <w:rFonts w:ascii="Verdana" w:hAnsi="Verdana"/>
                <w:bCs/>
                <w:sz w:val="20"/>
                <w:szCs w:val="20"/>
              </w:rPr>
              <w:t>Параметры формул расчета справедливой стоимости</w:t>
            </w:r>
            <w:r w:rsidR="00EC583F" w:rsidRPr="007D3325">
              <w:rPr>
                <w:rFonts w:ascii="Verdana" w:hAnsi="Verdana"/>
                <w:bCs/>
                <w:sz w:val="20"/>
                <w:szCs w:val="20"/>
              </w:rPr>
              <w:t xml:space="preserve">, модели </w:t>
            </w:r>
            <w:r w:rsidR="00EC583F" w:rsidRPr="007D3325">
              <w:rPr>
                <w:rFonts w:ascii="Verdana" w:hAnsi="Verdana"/>
                <w:sz w:val="20"/>
                <w:szCs w:val="20"/>
              </w:rPr>
              <w:t>CAPM:</w:t>
            </w:r>
          </w:p>
          <w:p w14:paraId="7D15D760" w14:textId="77777777" w:rsidR="005A4FBA" w:rsidRPr="007D3325" w:rsidRDefault="005A4FBA" w:rsidP="004F3701">
            <w:pPr>
              <w:widowControl w:val="0"/>
              <w:suppressAutoHyphens/>
              <w:autoSpaceDE w:val="0"/>
              <w:ind w:left="720"/>
              <w:contextualSpacing/>
              <w:jc w:val="both"/>
              <w:rPr>
                <w:rFonts w:ascii="Verdana" w:hAnsi="Verdana"/>
                <w:sz w:val="20"/>
                <w:szCs w:val="20"/>
              </w:rPr>
            </w:pPr>
          </w:p>
          <w:p w14:paraId="49F47709" w14:textId="77777777" w:rsidR="005A4FBA" w:rsidRPr="007D3325" w:rsidRDefault="004E7F24"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1</m:t>
                  </m:r>
                </m:sub>
              </m:sSub>
            </m:oMath>
            <w:r w:rsidR="004424A5" w:rsidRPr="007D3325">
              <w:rPr>
                <w:rFonts w:ascii="Verdana" w:hAnsi="Verdana"/>
                <w:sz w:val="20"/>
                <w:szCs w:val="20"/>
              </w:rPr>
              <w:t xml:space="preserve"> – </w:t>
            </w:r>
            <w:r w:rsidR="00EC583F" w:rsidRPr="007D3325">
              <w:rPr>
                <w:rFonts w:ascii="Verdana" w:hAnsi="Verdana"/>
                <w:sz w:val="20"/>
                <w:szCs w:val="20"/>
              </w:rPr>
              <w:t xml:space="preserve"> справедливая стоимость одной ценной бумаги</w:t>
            </w:r>
            <w:r w:rsidR="00C20C50" w:rsidRPr="007D3325">
              <w:rPr>
                <w:rFonts w:ascii="Verdana" w:hAnsi="Verdana"/>
                <w:sz w:val="20"/>
                <w:szCs w:val="20"/>
              </w:rPr>
              <w:t xml:space="preserve"> на дату определения справедливой стоимости;</w:t>
            </w:r>
          </w:p>
          <w:p w14:paraId="4287632B" w14:textId="77777777" w:rsidR="004424A5" w:rsidRPr="007D3325" w:rsidRDefault="004424A5" w:rsidP="00EC583F">
            <w:pPr>
              <w:widowControl w:val="0"/>
              <w:suppressAutoHyphens/>
              <w:autoSpaceDE w:val="0"/>
              <w:ind w:left="720"/>
              <w:contextualSpacing/>
              <w:jc w:val="both"/>
              <w:rPr>
                <w:rFonts w:ascii="Verdana" w:hAnsi="Verdana"/>
                <w:sz w:val="20"/>
                <w:szCs w:val="20"/>
              </w:rPr>
            </w:pPr>
          </w:p>
          <w:p w14:paraId="5EF44CB9" w14:textId="77777777" w:rsidR="005A4FBA" w:rsidRPr="007D3325" w:rsidRDefault="004E7F24"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0</m:t>
                  </m:r>
                </m:sub>
              </m:sSub>
            </m:oMath>
            <w:r w:rsidR="004424A5" w:rsidRPr="007D3325">
              <w:rPr>
                <w:rFonts w:ascii="Verdana" w:hAnsi="Verdana"/>
                <w:sz w:val="20"/>
                <w:szCs w:val="20"/>
              </w:rPr>
              <w:t xml:space="preserve"> –</w:t>
            </w:r>
            <w:r w:rsidR="00C20C50" w:rsidRPr="007D3325">
              <w:rPr>
                <w:rFonts w:ascii="Verdana" w:hAnsi="Verdana"/>
                <w:sz w:val="20"/>
                <w:szCs w:val="20"/>
              </w:rPr>
              <w:t xml:space="preserve"> - последняя определенная справедливая стоимость ценной бумаги;</w:t>
            </w:r>
          </w:p>
          <w:p w14:paraId="5D3048D2" w14:textId="77777777" w:rsidR="005A4FBA" w:rsidRPr="007D3325" w:rsidRDefault="004E7F24"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1</m:t>
                  </m:r>
                </m:sub>
              </m:sSub>
            </m:oMath>
            <w:r w:rsidR="004424A5" w:rsidRPr="007D3325">
              <w:rPr>
                <w:rFonts w:ascii="Verdana" w:hAnsi="Verdana"/>
                <w:sz w:val="20"/>
                <w:szCs w:val="20"/>
              </w:rPr>
              <w:t xml:space="preserve"> –</w:t>
            </w:r>
            <w:r w:rsidR="00C20C50" w:rsidRPr="007D3325">
              <w:rPr>
                <w:rFonts w:ascii="Verdana" w:hAnsi="Verdana"/>
                <w:sz w:val="20"/>
                <w:szCs w:val="20"/>
              </w:rPr>
              <w:t xml:space="preserve"> значение рыночного индикатора на дату определения справедливой стоимости;</w:t>
            </w:r>
          </w:p>
          <w:p w14:paraId="2066848C" w14:textId="77777777" w:rsidR="005A4FBA" w:rsidRPr="007D3325" w:rsidRDefault="004E7F24"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0</m:t>
                  </m:r>
                </m:sub>
              </m:sSub>
            </m:oMath>
            <w:r w:rsidR="004424A5" w:rsidRPr="007D3325">
              <w:rPr>
                <w:rFonts w:ascii="Verdana" w:hAnsi="Verdana"/>
                <w:sz w:val="20"/>
                <w:szCs w:val="20"/>
              </w:rPr>
              <w:t xml:space="preserve"> –</w:t>
            </w:r>
            <w:r w:rsidR="00740289" w:rsidRPr="007D3325">
              <w:rPr>
                <w:rFonts w:ascii="Verdana" w:hAnsi="Verdana"/>
                <w:sz w:val="20"/>
                <w:szCs w:val="20"/>
              </w:rPr>
              <w:t>значение рыночного индикатора на предыдущую дату определения справедливой стоимости.</w:t>
            </w:r>
          </w:p>
          <w:p w14:paraId="17F7A3B0" w14:textId="77777777" w:rsidR="00C20C50" w:rsidRPr="007D3325" w:rsidRDefault="00C20C50" w:rsidP="00C20C50">
            <w:pPr>
              <w:widowControl w:val="0"/>
              <w:suppressAutoHyphens/>
              <w:autoSpaceDE w:val="0"/>
              <w:ind w:left="720"/>
              <w:contextualSpacing/>
              <w:jc w:val="both"/>
              <w:rPr>
                <w:rFonts w:ascii="Verdana" w:hAnsi="Verdana"/>
                <w:sz w:val="20"/>
                <w:szCs w:val="20"/>
              </w:rPr>
            </w:pPr>
          </w:p>
          <w:p w14:paraId="124F4C97" w14:textId="77777777" w:rsidR="005A4FBA" w:rsidRPr="007D3325" w:rsidRDefault="004424A5" w:rsidP="004F3701">
            <w:pPr>
              <w:widowControl w:val="0"/>
              <w:suppressAutoHyphens/>
              <w:autoSpaceDE w:val="0"/>
              <w:ind w:left="720"/>
              <w:contextualSpacing/>
              <w:jc w:val="both"/>
              <w:rPr>
                <w:rFonts w:ascii="Verdana" w:hAnsi="Verdana"/>
                <w:sz w:val="20"/>
                <w:szCs w:val="20"/>
              </w:rPr>
            </w:pPr>
            <m:oMath>
              <m:r>
                <m:rPr>
                  <m:sty m:val="p"/>
                </m:rPr>
                <w:rPr>
                  <w:rFonts w:ascii="Cambria Math" w:hAnsi="Cambria Math"/>
                  <w:sz w:val="20"/>
                  <w:szCs w:val="20"/>
                </w:rPr>
                <m:t>E</m:t>
              </m:r>
              <m:d>
                <m:dPr>
                  <m:ctrlPr>
                    <w:rPr>
                      <w:rFonts w:ascii="Cambria Math" w:hAnsi="Cambria Math"/>
                      <w:sz w:val="20"/>
                      <w:szCs w:val="20"/>
                    </w:rPr>
                  </m:ctrlPr>
                </m:dPr>
                <m:e>
                  <m:r>
                    <m:rPr>
                      <m:sty m:val="p"/>
                    </m:rPr>
                    <w:rPr>
                      <w:rFonts w:ascii="Cambria Math" w:hAnsi="Cambria Math"/>
                      <w:sz w:val="20"/>
                      <w:szCs w:val="20"/>
                    </w:rPr>
                    <m:t>R</m:t>
                  </m:r>
                </m:e>
              </m:d>
            </m:oMath>
            <w:r w:rsidRPr="007D3325">
              <w:rPr>
                <w:rFonts w:ascii="Verdana" w:hAnsi="Verdana"/>
                <w:sz w:val="20"/>
                <w:szCs w:val="20"/>
              </w:rPr>
              <w:t xml:space="preserve"> –</w:t>
            </w:r>
            <w:r w:rsidR="00740289" w:rsidRPr="007D3325">
              <w:rPr>
                <w:rFonts w:ascii="Verdana" w:hAnsi="Verdana"/>
                <w:sz w:val="20"/>
                <w:szCs w:val="20"/>
              </w:rPr>
              <w:t xml:space="preserve">  ожидаемая доходность ценной бумаги</w:t>
            </w:r>
          </w:p>
          <w:p w14:paraId="0739F26F" w14:textId="2D5FED8B" w:rsidR="005A4FBA" w:rsidRPr="007D3325" w:rsidRDefault="004424A5" w:rsidP="004F3701">
            <w:pPr>
              <w:widowControl w:val="0"/>
              <w:suppressAutoHyphens/>
              <w:autoSpaceDE w:val="0"/>
              <w:ind w:left="720"/>
              <w:contextualSpacing/>
              <w:jc w:val="both"/>
              <w:rPr>
                <w:rFonts w:ascii="Verdana" w:hAnsi="Verdana"/>
                <w:sz w:val="20"/>
                <w:szCs w:val="20"/>
              </w:rPr>
            </w:pPr>
            <m:oMath>
              <m:r>
                <m:rPr>
                  <m:sty m:val="p"/>
                </m:rPr>
                <w:rPr>
                  <w:rFonts w:ascii="Cambria Math" w:hAnsi="Cambria Math"/>
                  <w:sz w:val="20"/>
                  <w:szCs w:val="20"/>
                </w:rPr>
                <m:t>β</m:t>
              </m:r>
            </m:oMath>
            <w:r w:rsidRPr="007D3325">
              <w:rPr>
                <w:rFonts w:ascii="Verdana" w:hAnsi="Verdana"/>
                <w:sz w:val="20"/>
                <w:szCs w:val="20"/>
              </w:rPr>
              <w:t xml:space="preserve"> – </w:t>
            </w:r>
            <w:r w:rsidR="00F974AA" w:rsidRPr="007D3325">
              <w:rPr>
                <w:rFonts w:ascii="Verdana" w:hAnsi="Verdana"/>
                <w:sz w:val="20"/>
                <w:szCs w:val="20"/>
              </w:rPr>
              <w:t>Бета коэффициент,</w:t>
            </w:r>
            <w:r w:rsidR="00D505BB" w:rsidRPr="007D3325">
              <w:rPr>
                <w:rFonts w:ascii="Verdana" w:hAnsi="Verdana"/>
                <w:sz w:val="20"/>
                <w:szCs w:val="20"/>
              </w:rPr>
              <w:t xml:space="preserve"> </w:t>
            </w:r>
            <w:r w:rsidR="006637CA" w:rsidRPr="007D3325">
              <w:rPr>
                <w:rFonts w:ascii="Verdana" w:hAnsi="Verdana"/>
                <w:sz w:val="20"/>
                <w:szCs w:val="20"/>
              </w:rPr>
              <w:t>рассчитанный по изменениям цен (значений) рыночного индикатора и изменениям цены ценной бумаги</w:t>
            </w:r>
            <w:r w:rsidR="004D62EA" w:rsidRPr="007D3325">
              <w:rPr>
                <w:rFonts w:ascii="Verdana" w:hAnsi="Verdana"/>
                <w:sz w:val="20"/>
                <w:szCs w:val="20"/>
              </w:rPr>
              <w:t>,</w:t>
            </w:r>
            <w:r w:rsidR="006637CA" w:rsidRPr="007D3325">
              <w:rPr>
                <w:rFonts w:ascii="Verdana" w:hAnsi="Verdana"/>
                <w:sz w:val="20"/>
                <w:szCs w:val="20"/>
              </w:rPr>
              <w:t xml:space="preserve"> </w:t>
            </w:r>
            <w:r w:rsidR="00F974AA" w:rsidRPr="007D3325">
              <w:rPr>
                <w:rFonts w:ascii="Verdana" w:hAnsi="Verdana"/>
                <w:sz w:val="20"/>
                <w:szCs w:val="20"/>
              </w:rPr>
              <w:t xml:space="preserve"> значение </w:t>
            </w:r>
            <w:r w:rsidR="004D62EA" w:rsidRPr="007D3325">
              <w:rPr>
                <w:rFonts w:ascii="Verdana" w:hAnsi="Verdana"/>
                <w:sz w:val="20"/>
                <w:szCs w:val="20"/>
              </w:rPr>
              <w:t xml:space="preserve">берется </w:t>
            </w:r>
            <w:r w:rsidR="00F974AA" w:rsidRPr="007D3325">
              <w:rPr>
                <w:rFonts w:ascii="Verdana" w:hAnsi="Verdana"/>
                <w:sz w:val="20"/>
                <w:szCs w:val="20"/>
              </w:rPr>
              <w:t xml:space="preserve">с ММВБ </w:t>
            </w:r>
            <w:hyperlink r:id="rId84" w:history="1">
              <w:r w:rsidR="00F974AA" w:rsidRPr="007D3325">
                <w:rPr>
                  <w:rStyle w:val="ad"/>
                  <w:rFonts w:ascii="Verdana" w:hAnsi="Verdana"/>
                  <w:sz w:val="20"/>
                  <w:szCs w:val="20"/>
                </w:rPr>
                <w:t>https://www.moex.com/ru/forts/coefficients-values.aspx</w:t>
              </w:r>
            </w:hyperlink>
            <w:r w:rsidRPr="007D3325">
              <w:rPr>
                <w:rFonts w:ascii="Verdana" w:hAnsi="Verdana"/>
                <w:sz w:val="20"/>
                <w:szCs w:val="20"/>
              </w:rPr>
              <w:t>;</w:t>
            </w:r>
          </w:p>
          <w:p w14:paraId="55163AEE" w14:textId="77777777" w:rsidR="005A4FBA" w:rsidRPr="007D3325" w:rsidRDefault="004E7F24"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oMath>
            <w:r w:rsidR="004424A5" w:rsidRPr="007D3325">
              <w:rPr>
                <w:rFonts w:ascii="Verdana" w:hAnsi="Verdana"/>
                <w:sz w:val="20"/>
                <w:szCs w:val="20"/>
              </w:rPr>
              <w:t xml:space="preserve"> </w:t>
            </w:r>
            <w:r w:rsidR="00F974AA" w:rsidRPr="007D3325">
              <w:rPr>
                <w:rFonts w:ascii="Verdana" w:hAnsi="Verdana"/>
                <w:sz w:val="20"/>
                <w:szCs w:val="20"/>
              </w:rPr>
              <w:t>– доходность рыночного индикатора</w:t>
            </w:r>
            <w:r w:rsidR="004424A5" w:rsidRPr="007D3325">
              <w:rPr>
                <w:rFonts w:ascii="Verdana" w:hAnsi="Verdana"/>
                <w:sz w:val="20"/>
                <w:szCs w:val="20"/>
              </w:rPr>
              <w:t>;</w:t>
            </w:r>
          </w:p>
          <w:p w14:paraId="50DF958D" w14:textId="77777777" w:rsidR="00F974AA" w:rsidRPr="007D3325" w:rsidRDefault="004E7F24" w:rsidP="00F974AA">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lang w:val="en-US"/>
                    </w:rPr>
                    <m:t>R</m:t>
                  </m:r>
                </m:e>
                <m:sub>
                  <m:r>
                    <m:rPr>
                      <m:sty m:val="p"/>
                    </m:rPr>
                    <w:rPr>
                      <w:rFonts w:ascii="Cambria Math" w:hAnsi="Cambria Math"/>
                      <w:sz w:val="20"/>
                      <w:szCs w:val="20"/>
                      <w:lang w:val="en-US"/>
                    </w:rPr>
                    <m:t>f</m:t>
                  </m:r>
                </m:sub>
              </m:sSub>
            </m:oMath>
            <w:r w:rsidR="004424A5" w:rsidRPr="007D3325">
              <w:rPr>
                <w:rFonts w:ascii="Verdana" w:hAnsi="Verdana"/>
                <w:sz w:val="20"/>
                <w:szCs w:val="20"/>
              </w:rPr>
              <w:t xml:space="preserve"> – </w:t>
            </w:r>
            <w:r w:rsidR="004424A5" w:rsidRPr="007D3325">
              <w:rPr>
                <w:rFonts w:ascii="Verdana" w:hAnsi="Verdana"/>
                <w:sz w:val="20"/>
                <w:szCs w:val="20"/>
                <w:lang w:val="en-US"/>
              </w:rPr>
              <w:t>Risk</w:t>
            </w:r>
            <w:r w:rsidR="004424A5" w:rsidRPr="007D3325">
              <w:rPr>
                <w:rFonts w:ascii="Verdana" w:hAnsi="Verdana"/>
                <w:sz w:val="20"/>
                <w:szCs w:val="20"/>
              </w:rPr>
              <w:t>-</w:t>
            </w:r>
            <w:r w:rsidR="004424A5" w:rsidRPr="007D3325">
              <w:rPr>
                <w:rFonts w:ascii="Verdana" w:hAnsi="Verdana"/>
                <w:sz w:val="20"/>
                <w:szCs w:val="20"/>
                <w:lang w:val="en-US"/>
              </w:rPr>
              <w:t>free</w:t>
            </w:r>
            <w:r w:rsidR="004424A5" w:rsidRPr="007D3325">
              <w:rPr>
                <w:rFonts w:ascii="Verdana" w:hAnsi="Verdana"/>
                <w:sz w:val="20"/>
                <w:szCs w:val="20"/>
              </w:rPr>
              <w:t xml:space="preserve"> </w:t>
            </w:r>
            <w:r w:rsidR="004424A5" w:rsidRPr="007D3325">
              <w:rPr>
                <w:rFonts w:ascii="Verdana" w:hAnsi="Verdana"/>
                <w:sz w:val="20"/>
                <w:szCs w:val="20"/>
                <w:lang w:val="en-US"/>
              </w:rPr>
              <w:t>Rate</w:t>
            </w:r>
            <w:r w:rsidR="00F974AA" w:rsidRPr="007D3325">
              <w:rPr>
                <w:rFonts w:ascii="Verdana" w:hAnsi="Verdana"/>
                <w:sz w:val="20"/>
                <w:szCs w:val="20"/>
              </w:rPr>
              <w:t xml:space="preserve"> – безрисковая ставка доходности.</w:t>
            </w:r>
          </w:p>
          <w:p w14:paraId="2C791AF0" w14:textId="77777777" w:rsidR="005A4FBA" w:rsidRPr="007D3325" w:rsidRDefault="008A41E3" w:rsidP="004F3701">
            <w:pPr>
              <w:widowControl w:val="0"/>
              <w:suppressAutoHyphens/>
              <w:autoSpaceDE w:val="0"/>
              <w:ind w:left="165"/>
              <w:contextualSpacing/>
              <w:jc w:val="both"/>
              <w:rPr>
                <w:rFonts w:ascii="Verdana" w:hAnsi="Verdana"/>
                <w:sz w:val="20"/>
                <w:szCs w:val="20"/>
              </w:rPr>
            </w:pPr>
            <w:r w:rsidRPr="007D3325">
              <w:rPr>
                <w:rFonts w:ascii="Verdana" w:hAnsi="Verdana"/>
                <w:sz w:val="20"/>
                <w:szCs w:val="20"/>
              </w:rPr>
              <w:t>Безрисковая ставка доходности определяется на дату определения справедливой стоимости. Безрисковая ставка доходности приводится к количеству календарных дней между датами ее расчета по формуле:</w:t>
            </w:r>
          </w:p>
          <w:p w14:paraId="3D0B456D" w14:textId="77777777" w:rsidR="004424A5" w:rsidRPr="007D3325" w:rsidRDefault="004E7F24" w:rsidP="008A41E3">
            <w:pPr>
              <w:widowControl w:val="0"/>
              <w:suppressAutoHyphens/>
              <w:autoSpaceDE w:val="0"/>
              <w:ind w:left="720"/>
              <w:contextualSpacing/>
              <w:jc w:val="both"/>
              <w:rPr>
                <w:rFonts w:ascii="Verdana" w:hAnsi="Verdana"/>
                <w:sz w:val="20"/>
                <w:szCs w:val="20"/>
              </w:rPr>
            </w:pPr>
            <m:oMathPara>
              <m:oMath>
                <m:sSubSup>
                  <m:sSubSupPr>
                    <m:ctrlPr>
                      <w:rPr>
                        <w:rFonts w:ascii="Cambria Math" w:hAnsi="Cambria Math"/>
                        <w:i/>
                        <w:sz w:val="20"/>
                        <w:szCs w:val="20"/>
                        <w:lang w:val="en-US"/>
                      </w:rPr>
                    </m:ctrlPr>
                  </m:sSubSupPr>
                  <m:e>
                    <m:r>
                      <w:rPr>
                        <w:rFonts w:ascii="Cambria Math" w:hAnsi="Cambria Math"/>
                        <w:sz w:val="20"/>
                        <w:szCs w:val="20"/>
                        <w:lang w:val="en-US"/>
                      </w:rPr>
                      <m:t>R</m:t>
                    </m:r>
                  </m:e>
                  <m:sub>
                    <m:r>
                      <w:rPr>
                        <w:rFonts w:ascii="Cambria Math" w:hAnsi="Cambria Math"/>
                        <w:sz w:val="20"/>
                        <w:szCs w:val="20"/>
                        <w:lang w:val="en-US"/>
                      </w:rPr>
                      <m:t>f</m:t>
                    </m:r>
                  </m:sub>
                  <m:sup>
                    <m:r>
                      <w:rPr>
                        <w:rFonts w:ascii="Cambria Math" w:hAnsi="Cambria Math"/>
                        <w:sz w:val="20"/>
                        <w:szCs w:val="20"/>
                        <w:lang w:val="en-US"/>
                      </w:rPr>
                      <m:t>'</m:t>
                    </m:r>
                  </m:sup>
                </m:sSubSup>
                <m:r>
                  <w:rPr>
                    <w:rFonts w:ascii="Cambria Math" w:hAnsi="Cambria Math"/>
                    <w:sz w:val="20"/>
                    <w:szCs w:val="20"/>
                    <w:lang w:val="en-US"/>
                  </w:rPr>
                  <m:t xml:space="preserve">= </m:t>
                </m:r>
                <m:d>
                  <m:dPr>
                    <m:ctrlPr>
                      <w:rPr>
                        <w:rFonts w:ascii="Cambria Math" w:hAnsi="Cambria Math"/>
                        <w:i/>
                        <w:sz w:val="20"/>
                        <w:szCs w:val="20"/>
                        <w:lang w:val="en-US"/>
                      </w:rPr>
                    </m:ctrlPr>
                  </m:dPr>
                  <m:e>
                    <m:sSub>
                      <m:sSubPr>
                        <m:ctrlPr>
                          <w:rPr>
                            <w:rFonts w:ascii="Cambria Math" w:hAnsi="Cambria Math"/>
                            <w:i/>
                            <w:sz w:val="20"/>
                            <w:szCs w:val="20"/>
                            <w:lang w:val="en-US"/>
                          </w:rPr>
                        </m:ctrlPr>
                      </m:sSubPr>
                      <m:e>
                        <m:r>
                          <w:rPr>
                            <w:rFonts w:ascii="Cambria Math" w:hAnsi="Cambria Math"/>
                            <w:sz w:val="20"/>
                            <w:szCs w:val="20"/>
                            <w:lang w:val="en-US"/>
                          </w:rPr>
                          <m:t>R</m:t>
                        </m:r>
                      </m:e>
                      <m:sub>
                        <m:r>
                          <w:rPr>
                            <w:rFonts w:ascii="Cambria Math" w:hAnsi="Cambria Math"/>
                            <w:sz w:val="20"/>
                            <w:szCs w:val="20"/>
                            <w:lang w:val="en-US"/>
                          </w:rPr>
                          <m:t>f</m:t>
                        </m:r>
                      </m:sub>
                    </m:sSub>
                    <m:r>
                      <w:rPr>
                        <w:rFonts w:ascii="Cambria Math" w:hAnsi="Cambria Math"/>
                        <w:sz w:val="20"/>
                        <w:szCs w:val="20"/>
                        <w:lang w:val="en-US"/>
                      </w:rPr>
                      <m:t>/365</m:t>
                    </m:r>
                  </m:e>
                </m:d>
                <m:r>
                  <w:rPr>
                    <w:rFonts w:ascii="Cambria Math" w:hAnsi="Cambria Math"/>
                    <w:sz w:val="20"/>
                    <w:szCs w:val="20"/>
                    <w:lang w:val="en-US"/>
                  </w:rPr>
                  <m:t>×</m:t>
                </m:r>
                <m:d>
                  <m:dPr>
                    <m:ctrlPr>
                      <w:rPr>
                        <w:rFonts w:ascii="Cambria Math" w:hAnsi="Cambria Math"/>
                        <w:i/>
                        <w:sz w:val="20"/>
                        <w:szCs w:val="20"/>
                        <w:lang w:val="en-US"/>
                      </w:rPr>
                    </m:ctrlPr>
                  </m:dPr>
                  <m:e>
                    <m:sSub>
                      <m:sSubPr>
                        <m:ctrlPr>
                          <w:rPr>
                            <w:rFonts w:ascii="Cambria Math" w:hAnsi="Cambria Math"/>
                            <w:i/>
                            <w:sz w:val="20"/>
                            <w:szCs w:val="20"/>
                            <w:lang w:val="en-US"/>
                          </w:rPr>
                        </m:ctrlPr>
                      </m:sSubPr>
                      <m:e>
                        <m:r>
                          <w:rPr>
                            <w:rFonts w:ascii="Cambria Math" w:hAnsi="Cambria Math"/>
                            <w:sz w:val="20"/>
                            <w:szCs w:val="20"/>
                            <w:lang w:val="en-US"/>
                          </w:rPr>
                          <m:t>T</m:t>
                        </m:r>
                      </m:e>
                      <m:sub>
                        <m:r>
                          <w:rPr>
                            <w:rFonts w:ascii="Cambria Math" w:hAnsi="Cambria Math"/>
                            <w:sz w:val="20"/>
                            <w:szCs w:val="20"/>
                            <w:lang w:val="en-US"/>
                          </w:rPr>
                          <m:t>1</m:t>
                        </m:r>
                      </m:sub>
                    </m:sSub>
                    <m:r>
                      <w:rPr>
                        <w:rFonts w:ascii="Cambria Math" w:hAnsi="Cambria Math"/>
                        <w:sz w:val="20"/>
                        <w:szCs w:val="20"/>
                        <w:lang w:val="en-US"/>
                      </w:rPr>
                      <m:t>-</m:t>
                    </m:r>
                    <m:sSub>
                      <m:sSubPr>
                        <m:ctrlPr>
                          <w:rPr>
                            <w:rFonts w:ascii="Cambria Math" w:hAnsi="Cambria Math"/>
                            <w:i/>
                            <w:sz w:val="20"/>
                            <w:szCs w:val="20"/>
                            <w:lang w:val="en-US"/>
                          </w:rPr>
                        </m:ctrlPr>
                      </m:sSubPr>
                      <m:e>
                        <m:r>
                          <w:rPr>
                            <w:rFonts w:ascii="Cambria Math" w:hAnsi="Cambria Math"/>
                            <w:sz w:val="20"/>
                            <w:szCs w:val="20"/>
                            <w:lang w:val="en-US"/>
                          </w:rPr>
                          <m:t>T</m:t>
                        </m:r>
                      </m:e>
                      <m:sub>
                        <m:r>
                          <w:rPr>
                            <w:rFonts w:ascii="Cambria Math" w:hAnsi="Cambria Math"/>
                            <w:sz w:val="20"/>
                            <w:szCs w:val="20"/>
                            <w:lang w:val="en-US"/>
                          </w:rPr>
                          <m:t>0</m:t>
                        </m:r>
                      </m:sub>
                    </m:sSub>
                  </m:e>
                </m:d>
              </m:oMath>
            </m:oMathPara>
          </w:p>
          <w:p w14:paraId="74733113" w14:textId="77777777" w:rsidR="004424A5" w:rsidRPr="007D3325" w:rsidRDefault="005A18A4" w:rsidP="005A18A4">
            <w:pPr>
              <w:widowControl w:val="0"/>
              <w:suppressAutoHyphens/>
              <w:autoSpaceDE w:val="0"/>
              <w:contextualSpacing/>
              <w:jc w:val="both"/>
              <w:rPr>
                <w:rFonts w:ascii="Verdana" w:hAnsi="Verdana"/>
                <w:sz w:val="20"/>
                <w:szCs w:val="20"/>
              </w:rPr>
            </w:pPr>
            <w:r w:rsidRPr="007D3325">
              <w:rPr>
                <w:rFonts w:ascii="Verdana" w:hAnsi="Verdana"/>
                <w:sz w:val="20"/>
                <w:szCs w:val="20"/>
              </w:rPr>
              <w:t>Где:</w:t>
            </w:r>
            <w:r w:rsidR="004424A5" w:rsidRPr="007D3325">
              <w:rPr>
                <w:rFonts w:ascii="Verdana" w:hAnsi="Verdana"/>
                <w:sz w:val="20"/>
                <w:szCs w:val="20"/>
              </w:rPr>
              <w:br/>
            </w:r>
            <m:oMath>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1</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0</m:t>
                      </m:r>
                    </m:sub>
                  </m:sSub>
                </m:e>
              </m:d>
            </m:oMath>
            <w:r w:rsidR="004424A5" w:rsidRPr="007D3325">
              <w:rPr>
                <w:rFonts w:ascii="Verdana" w:hAnsi="Verdana"/>
                <w:sz w:val="20"/>
                <w:szCs w:val="20"/>
              </w:rPr>
              <w:t xml:space="preserve"> </w:t>
            </w:r>
            <w:r w:rsidRPr="007D3325">
              <w:rPr>
                <w:rFonts w:ascii="Verdana" w:hAnsi="Verdana"/>
                <w:sz w:val="20"/>
                <w:szCs w:val="20"/>
              </w:rPr>
              <w:t>– количество календарных дней между указанными датами;</w:t>
            </w:r>
          </w:p>
          <w:p w14:paraId="022E94E0" w14:textId="77777777" w:rsidR="005A18A4" w:rsidRPr="007D3325" w:rsidRDefault="004E7F24" w:rsidP="005A18A4">
            <w:pPr>
              <w:widowControl w:val="0"/>
              <w:suppressAutoHyphens/>
              <w:autoSpaceDE w:val="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1</m:t>
                  </m:r>
                </m:sub>
              </m:sSub>
            </m:oMath>
            <w:r w:rsidR="004424A5" w:rsidRPr="007D3325">
              <w:rPr>
                <w:rFonts w:ascii="Verdana" w:hAnsi="Verdana"/>
                <w:sz w:val="20"/>
                <w:szCs w:val="20"/>
              </w:rPr>
              <w:t xml:space="preserve"> </w:t>
            </w:r>
            <w:r w:rsidR="005A18A4" w:rsidRPr="007D3325">
              <w:rPr>
                <w:rFonts w:ascii="Verdana" w:hAnsi="Verdana"/>
                <w:sz w:val="20"/>
                <w:szCs w:val="20"/>
              </w:rPr>
              <w:t>–дата определения справедливой стоимости;</w:t>
            </w:r>
          </w:p>
          <w:p w14:paraId="5012094D" w14:textId="77777777" w:rsidR="005A18A4" w:rsidRPr="007D3325" w:rsidRDefault="004E7F24" w:rsidP="005A18A4">
            <w:pPr>
              <w:widowControl w:val="0"/>
              <w:suppressAutoHyphens/>
              <w:autoSpaceDE w:val="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0</m:t>
                  </m:r>
                </m:sub>
              </m:sSub>
            </m:oMath>
            <w:r w:rsidR="004424A5" w:rsidRPr="007D3325">
              <w:rPr>
                <w:rFonts w:ascii="Verdana" w:hAnsi="Verdana"/>
                <w:sz w:val="20"/>
                <w:szCs w:val="20"/>
              </w:rPr>
              <w:t xml:space="preserve"> </w:t>
            </w:r>
            <w:r w:rsidR="005A18A4" w:rsidRPr="007D3325">
              <w:rPr>
                <w:rFonts w:ascii="Verdana" w:hAnsi="Verdana"/>
                <w:sz w:val="20"/>
                <w:szCs w:val="20"/>
              </w:rPr>
              <w:t>– предыдущая дата определения справедливой стоимости.</w:t>
            </w:r>
          </w:p>
          <w:p w14:paraId="5EFBA418" w14:textId="77777777" w:rsidR="005A0931" w:rsidRPr="007D3325" w:rsidRDefault="005A0931" w:rsidP="005A18A4">
            <w:pPr>
              <w:widowControl w:val="0"/>
              <w:suppressAutoHyphens/>
              <w:autoSpaceDE w:val="0"/>
              <w:contextualSpacing/>
              <w:jc w:val="both"/>
              <w:rPr>
                <w:rFonts w:ascii="Verdana" w:hAnsi="Verdana"/>
                <w:sz w:val="20"/>
                <w:szCs w:val="20"/>
              </w:rPr>
            </w:pPr>
          </w:p>
          <w:p w14:paraId="76D30462" w14:textId="77777777" w:rsidR="005A0931" w:rsidRPr="007D3325" w:rsidRDefault="005A0931" w:rsidP="005A18A4">
            <w:pPr>
              <w:widowControl w:val="0"/>
              <w:suppressAutoHyphens/>
              <w:autoSpaceDE w:val="0"/>
              <w:contextualSpacing/>
              <w:jc w:val="both"/>
              <w:rPr>
                <w:rFonts w:ascii="Verdana" w:hAnsi="Verdana"/>
                <w:sz w:val="20"/>
                <w:szCs w:val="20"/>
              </w:rPr>
            </w:pPr>
            <w:r w:rsidRPr="007D3325">
              <w:rPr>
                <w:rFonts w:ascii="Verdana" w:hAnsi="Verdana"/>
                <w:sz w:val="20"/>
                <w:szCs w:val="20"/>
              </w:rPr>
              <w:t xml:space="preserve">Для акций российских эмитентов, торгуемых на Московской бирже, безрисковая ставка доходности – ставка, определенная в соответствии со значением кривой бескупонной доходности (ставка КБД) государственных ценных бумаг на интервале в один год. </w:t>
            </w:r>
            <w:r w:rsidR="0092012C" w:rsidRPr="007D3325">
              <w:rPr>
                <w:rFonts w:ascii="Verdana" w:hAnsi="Verdana"/>
                <w:sz w:val="20"/>
                <w:szCs w:val="20"/>
              </w:rPr>
              <w:t>В расчете используются:</w:t>
            </w:r>
          </w:p>
          <w:p w14:paraId="185C1160" w14:textId="77777777" w:rsidR="0092012C" w:rsidRPr="007D3325" w:rsidRDefault="0092012C" w:rsidP="005A18A4">
            <w:pPr>
              <w:widowControl w:val="0"/>
              <w:suppressAutoHyphens/>
              <w:autoSpaceDE w:val="0"/>
              <w:contextualSpacing/>
              <w:jc w:val="both"/>
              <w:rPr>
                <w:rFonts w:ascii="Verdana" w:hAnsi="Verdana"/>
                <w:sz w:val="20"/>
                <w:szCs w:val="20"/>
              </w:rPr>
            </w:pPr>
            <w:r w:rsidRPr="007D3325">
              <w:rPr>
                <w:rFonts w:ascii="Verdana" w:hAnsi="Verdana"/>
                <w:sz w:val="20"/>
                <w:szCs w:val="20"/>
              </w:rPr>
              <w:t>- методика расчета кривой бескупонной доходности государственных облигаций, определенная Московской биржей;</w:t>
            </w:r>
          </w:p>
          <w:p w14:paraId="1F134766" w14:textId="77777777" w:rsidR="0092012C" w:rsidRPr="007D3325" w:rsidRDefault="0092012C" w:rsidP="005A18A4">
            <w:pPr>
              <w:widowControl w:val="0"/>
              <w:suppressAutoHyphens/>
              <w:autoSpaceDE w:val="0"/>
              <w:contextualSpacing/>
              <w:jc w:val="both"/>
              <w:rPr>
                <w:rFonts w:ascii="Verdana" w:hAnsi="Verdana"/>
                <w:sz w:val="20"/>
                <w:szCs w:val="20"/>
              </w:rPr>
            </w:pPr>
            <w:r w:rsidRPr="007D3325">
              <w:rPr>
                <w:rFonts w:ascii="Verdana" w:hAnsi="Verdana"/>
                <w:sz w:val="20"/>
                <w:szCs w:val="20"/>
              </w:rPr>
              <w:t>- динамические параметры G-кривой по состоянию на каждый торговый день, публикуемые на официальном сайте Московской биржи.</w:t>
            </w:r>
          </w:p>
          <w:p w14:paraId="41A6DE62" w14:textId="77777777" w:rsidR="0092012C" w:rsidRPr="007D3325" w:rsidRDefault="0092012C" w:rsidP="005A18A4">
            <w:pPr>
              <w:widowControl w:val="0"/>
              <w:suppressAutoHyphens/>
              <w:autoSpaceDE w:val="0"/>
              <w:contextualSpacing/>
              <w:jc w:val="both"/>
              <w:rPr>
                <w:rFonts w:ascii="Verdana" w:hAnsi="Verdana"/>
                <w:sz w:val="20"/>
                <w:szCs w:val="20"/>
              </w:rPr>
            </w:pPr>
            <w:r w:rsidRPr="007D3325">
              <w:rPr>
                <w:rFonts w:ascii="Verdana" w:hAnsi="Verdana"/>
                <w:sz w:val="20"/>
                <w:szCs w:val="20"/>
              </w:rPr>
              <w:t>Ставка КБД рассчитывается без промежуточных округлений с точностью до 2 знаков после запятой (в процентном выражении).</w:t>
            </w:r>
          </w:p>
          <w:p w14:paraId="39AE36A2" w14:textId="77777777" w:rsidR="004424A5" w:rsidRPr="007D3325" w:rsidRDefault="004424A5" w:rsidP="005A0931">
            <w:pPr>
              <w:widowControl w:val="0"/>
              <w:suppressAutoHyphens/>
              <w:autoSpaceDE w:val="0"/>
              <w:contextualSpacing/>
              <w:jc w:val="both"/>
              <w:rPr>
                <w:rFonts w:ascii="Verdana" w:hAnsi="Verdana"/>
                <w:sz w:val="20"/>
                <w:szCs w:val="20"/>
              </w:rPr>
            </w:pPr>
          </w:p>
          <w:p w14:paraId="6B72C74E" w14:textId="77777777" w:rsidR="004424A5" w:rsidRPr="007D3325" w:rsidRDefault="004424A5" w:rsidP="0092012C">
            <w:pPr>
              <w:widowControl w:val="0"/>
              <w:suppressAutoHyphens/>
              <w:autoSpaceDE w:val="0"/>
              <w:ind w:left="720"/>
              <w:contextualSpacing/>
              <w:jc w:val="both"/>
              <w:rPr>
                <w:rFonts w:ascii="Verdana" w:hAnsi="Verdana"/>
                <w:sz w:val="20"/>
                <w:szCs w:val="20"/>
              </w:rPr>
            </w:pPr>
            <w:r w:rsidRPr="007D3325">
              <w:rPr>
                <w:rFonts w:ascii="Verdana" w:hAnsi="Verdana"/>
                <w:sz w:val="20"/>
                <w:szCs w:val="20"/>
              </w:rPr>
              <w:t>Бета коэффициент - β</w:t>
            </w:r>
          </w:p>
          <w:p w14:paraId="2D54EF1A" w14:textId="77777777" w:rsidR="004424A5" w:rsidRPr="007D3325" w:rsidRDefault="004424A5" w:rsidP="0092012C">
            <w:pPr>
              <w:widowControl w:val="0"/>
              <w:suppressAutoHyphens/>
              <w:autoSpaceDE w:val="0"/>
              <w:ind w:left="720"/>
              <w:contextualSpacing/>
              <w:jc w:val="both"/>
              <w:rPr>
                <w:rFonts w:ascii="Verdana" w:hAnsi="Verdana"/>
                <w:sz w:val="20"/>
                <w:szCs w:val="20"/>
              </w:rPr>
            </w:pPr>
            <m:oMathPara>
              <m:oMath>
                <m:r>
                  <m:rPr>
                    <m:sty m:val="p"/>
                  </m:rPr>
                  <w:rPr>
                    <w:rFonts w:ascii="Cambria Math" w:hAnsi="Cambria Math"/>
                    <w:sz w:val="20"/>
                    <w:szCs w:val="20"/>
                  </w:rPr>
                  <m:t>β=</m:t>
                </m:r>
                <m:f>
                  <m:fPr>
                    <m:ctrlPr>
                      <w:rPr>
                        <w:rFonts w:ascii="Cambria Math" w:hAnsi="Cambria Math"/>
                        <w:sz w:val="20"/>
                        <w:szCs w:val="20"/>
                      </w:rPr>
                    </m:ctrlPr>
                  </m:fPr>
                  <m:num>
                    <m:r>
                      <m:rPr>
                        <m:sty m:val="p"/>
                      </m:rPr>
                      <w:rPr>
                        <w:rFonts w:ascii="Cambria Math" w:hAnsi="Cambria Math"/>
                        <w:sz w:val="20"/>
                        <w:szCs w:val="20"/>
                      </w:rPr>
                      <m:t xml:space="preserve">Covariance </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r>
                          <m:rPr>
                            <m:sty m:val="p"/>
                          </m:rPr>
                          <w:rPr>
                            <w:rFonts w:ascii="Cambria Math" w:hAnsi="Cambria Math"/>
                            <w:sz w:val="20"/>
                            <w:szCs w:val="20"/>
                          </w:rPr>
                          <m:t xml:space="preserve">, </m:t>
                        </m:r>
                        <m:sSub>
                          <m:sSubPr>
                            <m:ctrlPr>
                              <w:rPr>
                                <w:rFonts w:ascii="Cambria Math" w:hAnsi="Cambria Math"/>
                                <w:sz w:val="20"/>
                                <w:szCs w:val="20"/>
                              </w:rPr>
                            </m:ctrlPr>
                          </m:sSubPr>
                          <m:e>
                            <m:r>
                              <m:rPr>
                                <m:sty m:val="p"/>
                              </m:rPr>
                              <w:rPr>
                                <w:rFonts w:ascii="Cambria Math" w:hAnsi="Cambria Math"/>
                                <w:sz w:val="20"/>
                                <w:szCs w:val="20"/>
                              </w:rPr>
                              <m:t xml:space="preserve"> R</m:t>
                            </m:r>
                          </m:e>
                          <m:sub>
                            <m:r>
                              <m:rPr>
                                <m:sty m:val="p"/>
                              </m:rPr>
                              <w:rPr>
                                <w:rFonts w:ascii="Cambria Math" w:hAnsi="Cambria Math"/>
                                <w:sz w:val="20"/>
                                <w:szCs w:val="20"/>
                              </w:rPr>
                              <m:t>m</m:t>
                            </m:r>
                          </m:sub>
                        </m:sSub>
                      </m:e>
                    </m:d>
                  </m:num>
                  <m:den>
                    <m:r>
                      <m:rPr>
                        <m:sty m:val="p"/>
                      </m:rPr>
                      <w:rPr>
                        <w:rFonts w:ascii="Cambria Math" w:hAnsi="Cambria Math"/>
                        <w:sz w:val="20"/>
                        <w:szCs w:val="20"/>
                      </w:rPr>
                      <m:t xml:space="preserve">Variance </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e>
                    </m:d>
                  </m:den>
                </m:f>
              </m:oMath>
            </m:oMathPara>
          </w:p>
          <w:p w14:paraId="2E658459" w14:textId="77777777" w:rsidR="004424A5" w:rsidRPr="007D3325" w:rsidRDefault="004424A5" w:rsidP="0092012C">
            <w:pPr>
              <w:widowControl w:val="0"/>
              <w:suppressAutoHyphens/>
              <w:autoSpaceDE w:val="0"/>
              <w:ind w:left="720"/>
              <w:contextualSpacing/>
              <w:jc w:val="both"/>
              <w:rPr>
                <w:rFonts w:ascii="Verdana" w:hAnsi="Verdana"/>
                <w:sz w:val="20"/>
                <w:szCs w:val="20"/>
              </w:rPr>
            </w:pPr>
          </w:p>
          <w:p w14:paraId="07932440" w14:textId="77777777" w:rsidR="004424A5" w:rsidRPr="007D3325" w:rsidRDefault="004E7F24" w:rsidP="0092012C">
            <w:pPr>
              <w:widowControl w:val="0"/>
              <w:suppressAutoHyphens/>
              <w:autoSpaceDE w:val="0"/>
              <w:ind w:left="720"/>
              <w:contextualSpacing/>
              <w:jc w:val="both"/>
              <w:rPr>
                <w:rFonts w:ascii="Verdana" w:hAnsi="Verdana"/>
                <w:sz w:val="20"/>
                <w:szCs w:val="20"/>
              </w:rPr>
            </w:pPr>
            <m:oMathPara>
              <m:oMath>
                <m:sSub>
                  <m:sSubPr>
                    <m:ctrlPr>
                      <w:rPr>
                        <w:rFonts w:ascii="Cambria Math" w:hAnsi="Cambria Math"/>
                        <w:sz w:val="20"/>
                        <w:szCs w:val="20"/>
                      </w:rPr>
                    </m:ctrlPr>
                  </m:sSub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m:t>
                            </m:r>
                          </m:sub>
                        </m:sSub>
                      </m:num>
                      <m:den>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i-1</m:t>
                            </m:r>
                          </m:sub>
                        </m:sSub>
                      </m:den>
                    </m:f>
                    <m:r>
                      <m:rPr>
                        <m:sty m:val="p"/>
                      </m:rPr>
                      <w:rPr>
                        <w:rFonts w:ascii="Cambria Math" w:hAnsi="Cambria Math"/>
                        <w:sz w:val="20"/>
                        <w:szCs w:val="20"/>
                      </w:rPr>
                      <m:t>-1,  R</m:t>
                    </m:r>
                  </m:e>
                  <m:sub>
                    <m:r>
                      <m:rPr>
                        <m:sty m:val="p"/>
                      </m:rPr>
                      <w:rPr>
                        <w:rFonts w:ascii="Cambria Math" w:hAnsi="Cambria Math"/>
                        <w:sz w:val="20"/>
                        <w:szCs w:val="20"/>
                      </w:rPr>
                      <m:t>m</m:t>
                    </m:r>
                  </m:sub>
                </m:sSub>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m:t>
                        </m:r>
                      </m:sub>
                    </m:sSub>
                  </m:num>
                  <m:den>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i-1</m:t>
                        </m:r>
                      </m:sub>
                    </m:sSub>
                  </m:den>
                </m:f>
                <m:r>
                  <m:rPr>
                    <m:sty m:val="p"/>
                  </m:rPr>
                  <w:rPr>
                    <w:rFonts w:ascii="Cambria Math" w:hAnsi="Cambria Math"/>
                    <w:sz w:val="20"/>
                    <w:szCs w:val="20"/>
                  </w:rPr>
                  <m:t xml:space="preserve">-1 </m:t>
                </m:r>
              </m:oMath>
            </m:oMathPara>
          </w:p>
          <w:p w14:paraId="32E25D87" w14:textId="77777777" w:rsidR="004424A5" w:rsidRPr="007D3325" w:rsidRDefault="004424A5" w:rsidP="0092012C">
            <w:pPr>
              <w:widowControl w:val="0"/>
              <w:suppressAutoHyphens/>
              <w:autoSpaceDE w:val="0"/>
              <w:ind w:left="720"/>
              <w:contextualSpacing/>
              <w:jc w:val="both"/>
              <w:rPr>
                <w:rFonts w:ascii="Verdana" w:hAnsi="Verdana"/>
                <w:sz w:val="20"/>
                <w:szCs w:val="20"/>
              </w:rPr>
            </w:pPr>
          </w:p>
          <w:p w14:paraId="312AD950" w14:textId="77777777" w:rsidR="004424A5" w:rsidRPr="007D3325" w:rsidRDefault="004E7F24" w:rsidP="001E35AC">
            <w:pPr>
              <w:widowControl w:val="0"/>
              <w:suppressAutoHyphens/>
              <w:autoSpaceDE w:val="0"/>
              <w:ind w:left="165"/>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oMath>
            <w:r w:rsidR="004424A5" w:rsidRPr="007D3325">
              <w:rPr>
                <w:rFonts w:ascii="Verdana" w:hAnsi="Verdana"/>
                <w:sz w:val="20"/>
                <w:szCs w:val="20"/>
              </w:rPr>
              <w:t xml:space="preserve"> - доходность актива;</w:t>
            </w:r>
          </w:p>
          <w:p w14:paraId="53DFA0A9" w14:textId="77777777" w:rsidR="004424A5" w:rsidRPr="007D3325" w:rsidRDefault="004E7F24" w:rsidP="001E35AC">
            <w:pPr>
              <w:widowControl w:val="0"/>
              <w:suppressAutoHyphens/>
              <w:autoSpaceDE w:val="0"/>
              <w:ind w:left="165"/>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m:t>
                  </m:r>
                </m:sub>
              </m:sSub>
            </m:oMath>
            <w:r w:rsidR="004424A5" w:rsidRPr="007D3325">
              <w:rPr>
                <w:rFonts w:ascii="Verdana" w:hAnsi="Verdana"/>
                <w:sz w:val="20"/>
                <w:szCs w:val="20"/>
              </w:rPr>
              <w:t xml:space="preserve"> – цена закрытия актива на дату </w:t>
            </w:r>
            <m:oMath>
              <m:r>
                <m:rPr>
                  <m:sty m:val="p"/>
                </m:rPr>
                <w:rPr>
                  <w:rFonts w:ascii="Cambria Math" w:hAnsi="Cambria Math"/>
                  <w:sz w:val="20"/>
                  <w:szCs w:val="20"/>
                </w:rPr>
                <m:t>i</m:t>
              </m:r>
            </m:oMath>
            <w:r w:rsidR="004424A5" w:rsidRPr="007D3325">
              <w:rPr>
                <w:rFonts w:ascii="Verdana" w:hAnsi="Verdana"/>
                <w:sz w:val="20"/>
                <w:szCs w:val="20"/>
              </w:rPr>
              <w:t>;</w:t>
            </w:r>
          </w:p>
          <w:p w14:paraId="452361FD" w14:textId="77777777" w:rsidR="004424A5" w:rsidRPr="007D3325" w:rsidRDefault="004E7F24" w:rsidP="001E35AC">
            <w:pPr>
              <w:widowControl w:val="0"/>
              <w:suppressAutoHyphens/>
              <w:autoSpaceDE w:val="0"/>
              <w:ind w:left="165"/>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i-1</m:t>
                  </m:r>
                </m:sub>
              </m:sSub>
            </m:oMath>
            <w:r w:rsidR="004424A5" w:rsidRPr="007D3325">
              <w:rPr>
                <w:rFonts w:ascii="Verdana" w:hAnsi="Verdana"/>
                <w:sz w:val="20"/>
                <w:szCs w:val="20"/>
              </w:rPr>
              <w:t xml:space="preserve"> – предыдущая цена закрытия актива;</w:t>
            </w:r>
          </w:p>
          <w:p w14:paraId="797304A4" w14:textId="77777777" w:rsidR="004424A5" w:rsidRPr="007D3325" w:rsidRDefault="004E7F24" w:rsidP="001E35AC">
            <w:pPr>
              <w:widowControl w:val="0"/>
              <w:suppressAutoHyphens/>
              <w:autoSpaceDE w:val="0"/>
              <w:ind w:left="165"/>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oMath>
            <w:r w:rsidR="004424A5" w:rsidRPr="007D3325">
              <w:rPr>
                <w:rFonts w:ascii="Verdana" w:hAnsi="Verdana"/>
                <w:sz w:val="20"/>
                <w:szCs w:val="20"/>
              </w:rPr>
              <w:t xml:space="preserve"> - доходность рыночного индикатора;</w:t>
            </w:r>
          </w:p>
          <w:p w14:paraId="4C8610B2" w14:textId="77777777" w:rsidR="004424A5" w:rsidRPr="007D3325" w:rsidRDefault="004E7F24" w:rsidP="001E35AC">
            <w:pPr>
              <w:widowControl w:val="0"/>
              <w:suppressAutoHyphens/>
              <w:autoSpaceDE w:val="0"/>
              <w:ind w:left="165"/>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m:t>
                  </m:r>
                </m:sub>
              </m:sSub>
            </m:oMath>
            <w:r w:rsidR="004424A5" w:rsidRPr="007D3325">
              <w:rPr>
                <w:rFonts w:ascii="Verdana" w:hAnsi="Verdana"/>
                <w:sz w:val="20"/>
                <w:szCs w:val="20"/>
              </w:rPr>
              <w:t xml:space="preserve"> – значение рыночного индикатора на дату </w:t>
            </w:r>
            <m:oMath>
              <m:r>
                <m:rPr>
                  <m:sty m:val="p"/>
                </m:rPr>
                <w:rPr>
                  <w:rFonts w:ascii="Cambria Math" w:hAnsi="Cambria Math"/>
                  <w:sz w:val="20"/>
                  <w:szCs w:val="20"/>
                </w:rPr>
                <m:t>i</m:t>
              </m:r>
            </m:oMath>
            <w:r w:rsidR="004424A5" w:rsidRPr="007D3325">
              <w:rPr>
                <w:rFonts w:ascii="Verdana" w:hAnsi="Verdana"/>
                <w:sz w:val="20"/>
                <w:szCs w:val="20"/>
              </w:rPr>
              <w:t>;</w:t>
            </w:r>
          </w:p>
          <w:p w14:paraId="4E3B6616" w14:textId="77777777" w:rsidR="004424A5" w:rsidRPr="007D3325" w:rsidRDefault="004E7F24" w:rsidP="001E35AC">
            <w:pPr>
              <w:widowControl w:val="0"/>
              <w:suppressAutoHyphens/>
              <w:autoSpaceDE w:val="0"/>
              <w:ind w:left="165"/>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i-1</m:t>
                  </m:r>
                </m:sub>
              </m:sSub>
            </m:oMath>
            <w:r w:rsidR="004424A5" w:rsidRPr="007D3325">
              <w:rPr>
                <w:rFonts w:ascii="Verdana" w:hAnsi="Verdana"/>
                <w:sz w:val="20"/>
                <w:szCs w:val="20"/>
              </w:rPr>
              <w:t xml:space="preserve"> – предыдущее значение рыночного индикатора;</w:t>
            </w:r>
          </w:p>
          <w:p w14:paraId="57C849A2" w14:textId="5428BE91" w:rsidR="004424A5" w:rsidRPr="007D3325" w:rsidRDefault="004424A5" w:rsidP="001E35AC">
            <w:pPr>
              <w:widowControl w:val="0"/>
              <w:suppressAutoHyphens/>
              <w:autoSpaceDE w:val="0"/>
              <w:ind w:left="165"/>
              <w:contextualSpacing/>
              <w:jc w:val="both"/>
              <w:rPr>
                <w:rFonts w:ascii="Verdana" w:hAnsi="Verdana"/>
                <w:sz w:val="20"/>
                <w:szCs w:val="20"/>
              </w:rPr>
            </w:pPr>
            <m:oMath>
              <m:r>
                <m:rPr>
                  <m:sty m:val="p"/>
                </m:rPr>
                <w:rPr>
                  <w:rFonts w:ascii="Cambria Math" w:hAnsi="Cambria Math"/>
                  <w:sz w:val="20"/>
                  <w:szCs w:val="20"/>
                </w:rPr>
                <m:t>i=1…N</m:t>
              </m:r>
            </m:oMath>
            <w:r w:rsidRPr="007D3325">
              <w:rPr>
                <w:rFonts w:ascii="Verdana" w:hAnsi="Verdana"/>
                <w:sz w:val="20"/>
                <w:szCs w:val="20"/>
              </w:rPr>
              <w:t xml:space="preserve">, торговые дни, предшествующие дате определения справедливой стоимости. Для расчета доходности актива и рыночного индикатора (бенчмарка), используются значения цены закрытия и рыночного индикатора за последние </w:t>
            </w:r>
            <w:r w:rsidR="001E6EE3">
              <w:rPr>
                <w:rFonts w:ascii="Verdana" w:hAnsi="Verdana"/>
                <w:sz w:val="20"/>
                <w:szCs w:val="20"/>
              </w:rPr>
              <w:t>30</w:t>
            </w:r>
            <w:r w:rsidR="001E6EE3" w:rsidRPr="007D3325">
              <w:rPr>
                <w:rFonts w:ascii="Verdana" w:hAnsi="Verdana"/>
                <w:sz w:val="20"/>
                <w:szCs w:val="20"/>
              </w:rPr>
              <w:t xml:space="preserve"> </w:t>
            </w:r>
            <w:r w:rsidRPr="007D3325">
              <w:rPr>
                <w:rFonts w:ascii="Verdana" w:hAnsi="Verdana"/>
                <w:sz w:val="20"/>
                <w:szCs w:val="20"/>
              </w:rPr>
              <w:t>торговых дней, предшествующие дате определения справедливой стоимости.</w:t>
            </w:r>
          </w:p>
          <w:p w14:paraId="39BDBE6B" w14:textId="77777777" w:rsidR="004424A5" w:rsidRPr="007D3325" w:rsidRDefault="004424A5" w:rsidP="001E35AC">
            <w:pPr>
              <w:widowControl w:val="0"/>
              <w:suppressAutoHyphens/>
              <w:autoSpaceDE w:val="0"/>
              <w:ind w:left="165"/>
              <w:contextualSpacing/>
              <w:jc w:val="both"/>
              <w:rPr>
                <w:rFonts w:ascii="Verdana" w:hAnsi="Verdana"/>
                <w:sz w:val="20"/>
                <w:szCs w:val="20"/>
              </w:rPr>
            </w:pPr>
            <w:r w:rsidRPr="007D3325">
              <w:rPr>
                <w:rFonts w:ascii="Verdana" w:hAnsi="Verdana"/>
                <w:sz w:val="20"/>
                <w:szCs w:val="20"/>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14:paraId="3F3EDE4C" w14:textId="77777777" w:rsidR="004424A5" w:rsidRPr="007D3325" w:rsidRDefault="004424A5" w:rsidP="001E35AC">
            <w:pPr>
              <w:widowControl w:val="0"/>
              <w:suppressAutoHyphens/>
              <w:autoSpaceDE w:val="0"/>
              <w:ind w:left="165"/>
              <w:contextualSpacing/>
              <w:jc w:val="both"/>
              <w:rPr>
                <w:rFonts w:ascii="Verdana" w:hAnsi="Verdana"/>
                <w:sz w:val="20"/>
                <w:szCs w:val="20"/>
              </w:rPr>
            </w:pPr>
            <w:r w:rsidRPr="007D3325">
              <w:rPr>
                <w:rFonts w:ascii="Verdana" w:hAnsi="Verdana"/>
                <w:sz w:val="20"/>
                <w:szCs w:val="20"/>
              </w:rPr>
              <w:t>При использовании модели CAPM в целях расчета Бета коэффициента:</w:t>
            </w:r>
          </w:p>
          <w:p w14:paraId="69E2D1C3" w14:textId="77777777" w:rsidR="004424A5" w:rsidRPr="007D3325" w:rsidRDefault="001E35AC" w:rsidP="001E35AC">
            <w:pPr>
              <w:jc w:val="both"/>
              <w:rPr>
                <w:rFonts w:ascii="Verdana" w:hAnsi="Verdana"/>
                <w:sz w:val="20"/>
                <w:szCs w:val="20"/>
              </w:rPr>
            </w:pPr>
            <w:r w:rsidRPr="007D3325">
              <w:rPr>
                <w:rFonts w:ascii="Verdana" w:hAnsi="Verdana"/>
                <w:sz w:val="20"/>
                <w:szCs w:val="20"/>
              </w:rPr>
              <w:t xml:space="preserve"> - </w:t>
            </w:r>
            <w:r w:rsidR="004424A5" w:rsidRPr="007D3325">
              <w:rPr>
                <w:rFonts w:ascii="Verdana" w:hAnsi="Verdana"/>
                <w:sz w:val="20"/>
                <w:szCs w:val="20"/>
              </w:rPr>
              <w:t>для акций российских эмитентов применяются значения цены закрытия на Московской Бирже.</w:t>
            </w:r>
          </w:p>
          <w:p w14:paraId="3D9622F8" w14:textId="77777777" w:rsidR="004424A5" w:rsidRPr="007D3325" w:rsidRDefault="004424A5" w:rsidP="00F517D0">
            <w:pPr>
              <w:widowControl w:val="0"/>
              <w:suppressAutoHyphens/>
              <w:autoSpaceDE w:val="0"/>
              <w:ind w:left="23"/>
              <w:contextualSpacing/>
              <w:jc w:val="both"/>
              <w:rPr>
                <w:rFonts w:ascii="Verdana" w:hAnsi="Verdana"/>
                <w:sz w:val="20"/>
                <w:szCs w:val="20"/>
              </w:rPr>
            </w:pPr>
            <w:r w:rsidRPr="007D3325">
              <w:rPr>
                <w:rFonts w:ascii="Verdana" w:hAnsi="Verdana"/>
                <w:sz w:val="20"/>
                <w:szCs w:val="20"/>
              </w:rPr>
              <w:t>Полученное значение Бета коэффициента округляется по правилам математического округления до пяти десятичных знаков.</w:t>
            </w:r>
          </w:p>
          <w:p w14:paraId="43C86AF8" w14:textId="77777777" w:rsidR="004424A5" w:rsidRPr="007D3325" w:rsidRDefault="00F517D0" w:rsidP="00F517D0">
            <w:pPr>
              <w:widowControl w:val="0"/>
              <w:suppressAutoHyphens/>
              <w:autoSpaceDE w:val="0"/>
              <w:ind w:left="23"/>
              <w:contextualSpacing/>
              <w:jc w:val="both"/>
              <w:rPr>
                <w:rFonts w:ascii="Verdana" w:hAnsi="Verdana"/>
                <w:sz w:val="20"/>
                <w:szCs w:val="20"/>
              </w:rPr>
            </w:pPr>
            <w:r w:rsidRPr="007D3325">
              <w:rPr>
                <w:rFonts w:ascii="Verdana" w:hAnsi="Verdana"/>
                <w:sz w:val="20"/>
                <w:szCs w:val="20"/>
              </w:rPr>
              <w:t xml:space="preserve">Показатели </w:t>
            </w: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oMath>
            <w:r w:rsidR="004424A5" w:rsidRPr="007D3325">
              <w:rPr>
                <w:rFonts w:ascii="Verdana" w:hAnsi="Verdana"/>
                <w:sz w:val="20"/>
                <w:szCs w:val="20"/>
              </w:rPr>
              <w:t xml:space="preserve">, </w:t>
            </w: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oMath>
            <w:r w:rsidRPr="007D3325">
              <w:rPr>
                <w:rFonts w:ascii="Verdana" w:eastAsiaTheme="minorEastAsia" w:hAnsi="Verdana"/>
                <w:sz w:val="20"/>
                <w:szCs w:val="20"/>
              </w:rPr>
              <w:t xml:space="preserve"> рассчитываются без промежуточных округлений.</w:t>
            </w:r>
          </w:p>
          <w:p w14:paraId="7ABC94FD" w14:textId="77777777" w:rsidR="00E7693E" w:rsidRPr="007D3325" w:rsidRDefault="00E7693E" w:rsidP="00E7693E">
            <w:pPr>
              <w:widowControl w:val="0"/>
              <w:suppressAutoHyphens/>
              <w:autoSpaceDE w:val="0"/>
              <w:contextualSpacing/>
              <w:jc w:val="both"/>
              <w:rPr>
                <w:rFonts w:ascii="Verdana" w:hAnsi="Verdana"/>
                <w:sz w:val="20"/>
                <w:szCs w:val="20"/>
              </w:rPr>
            </w:pPr>
          </w:p>
          <w:p w14:paraId="2FACB981" w14:textId="77777777" w:rsidR="004424A5" w:rsidRPr="007D3325" w:rsidRDefault="00E7693E" w:rsidP="00E7693E">
            <w:pPr>
              <w:widowControl w:val="0"/>
              <w:suppressAutoHyphens/>
              <w:autoSpaceDE w:val="0"/>
              <w:contextualSpacing/>
              <w:jc w:val="both"/>
              <w:rPr>
                <w:rFonts w:ascii="Verdana" w:hAnsi="Verdana"/>
                <w:sz w:val="20"/>
                <w:szCs w:val="20"/>
              </w:rPr>
            </w:pPr>
            <w:r w:rsidRPr="007D3325">
              <w:rPr>
                <w:rFonts w:ascii="Verdana" w:hAnsi="Verdana"/>
                <w:sz w:val="20"/>
                <w:szCs w:val="20"/>
              </w:rPr>
              <w:t>Прочие условия:</w:t>
            </w:r>
          </w:p>
          <w:p w14:paraId="10554CA1" w14:textId="77777777" w:rsidR="00016BAC" w:rsidRPr="007D3325" w:rsidRDefault="00016BAC" w:rsidP="00E7693E">
            <w:pPr>
              <w:widowControl w:val="0"/>
              <w:suppressAutoHyphens/>
              <w:autoSpaceDE w:val="0"/>
              <w:contextualSpacing/>
              <w:jc w:val="both"/>
              <w:rPr>
                <w:rFonts w:ascii="Verdana" w:hAnsi="Verdana"/>
                <w:sz w:val="20"/>
                <w:szCs w:val="20"/>
              </w:rPr>
            </w:pPr>
            <w:r w:rsidRPr="007D3325">
              <w:rPr>
                <w:rFonts w:ascii="Verdana" w:hAnsi="Verdana"/>
                <w:sz w:val="20"/>
                <w:szCs w:val="20"/>
              </w:rPr>
              <w:t>Цена закрытия актива на дату определения справедливой стоимости не учитывается.</w:t>
            </w:r>
          </w:p>
          <w:p w14:paraId="336969E5" w14:textId="3A23AF0C" w:rsidR="00016BAC" w:rsidRPr="007D3325" w:rsidRDefault="00016BAC" w:rsidP="00E7693E">
            <w:pPr>
              <w:widowControl w:val="0"/>
              <w:suppressAutoHyphens/>
              <w:autoSpaceDE w:val="0"/>
              <w:contextualSpacing/>
              <w:jc w:val="both"/>
              <w:rPr>
                <w:rFonts w:ascii="Verdana" w:hAnsi="Verdana"/>
                <w:sz w:val="20"/>
                <w:szCs w:val="20"/>
              </w:rPr>
            </w:pPr>
            <w:r w:rsidRPr="007D3325">
              <w:rPr>
                <w:rFonts w:ascii="Verdana" w:hAnsi="Verdana"/>
                <w:sz w:val="20"/>
                <w:szCs w:val="20"/>
              </w:rPr>
              <w:t xml:space="preserve">При отсутствии цены закрытия в какой-либо торговый день в периоде </w:t>
            </w:r>
            <w:r w:rsidR="001E6EE3">
              <w:rPr>
                <w:rFonts w:ascii="Verdana" w:hAnsi="Verdana"/>
                <w:sz w:val="20"/>
                <w:szCs w:val="20"/>
              </w:rPr>
              <w:t>30</w:t>
            </w:r>
            <w:r w:rsidR="001E6EE3" w:rsidRPr="007D3325">
              <w:rPr>
                <w:rFonts w:ascii="Verdana" w:hAnsi="Verdana"/>
                <w:sz w:val="20"/>
                <w:szCs w:val="20"/>
              </w:rPr>
              <w:t xml:space="preserve"> </w:t>
            </w:r>
            <w:r w:rsidRPr="007D3325">
              <w:rPr>
                <w:rFonts w:ascii="Verdana" w:hAnsi="Verdana"/>
                <w:sz w:val="20"/>
                <w:szCs w:val="20"/>
              </w:rPr>
              <w:t>торговых дней, на дату расчета коэффициента Бета, информация о значении рыночного индикатора (бенчмарка) и безрисковой ставки за этот торговый день в модели не учитывается.</w:t>
            </w:r>
          </w:p>
          <w:p w14:paraId="6E1052E0" w14:textId="05FF2832" w:rsidR="004424A5" w:rsidRPr="007D3325" w:rsidRDefault="00011290" w:rsidP="00E7693E">
            <w:pPr>
              <w:widowControl w:val="0"/>
              <w:suppressAutoHyphens/>
              <w:autoSpaceDE w:val="0"/>
              <w:contextualSpacing/>
              <w:jc w:val="both"/>
              <w:rPr>
                <w:rFonts w:ascii="Verdana" w:hAnsi="Verdana"/>
                <w:sz w:val="20"/>
                <w:szCs w:val="20"/>
              </w:rPr>
            </w:pPr>
            <w:r w:rsidRPr="007D3325">
              <w:rPr>
                <w:rFonts w:ascii="Verdana" w:hAnsi="Verdana"/>
                <w:sz w:val="20"/>
                <w:szCs w:val="20"/>
              </w:rPr>
              <w:t xml:space="preserve">При наличии цены закрытия и отсутствии значения рыночного индикатора (бенчмарка) в какой-либо торговый день в периоде </w:t>
            </w:r>
            <w:r w:rsidR="00E618B8">
              <w:rPr>
                <w:rFonts w:ascii="Verdana" w:hAnsi="Verdana"/>
                <w:sz w:val="20"/>
                <w:szCs w:val="20"/>
              </w:rPr>
              <w:t>30</w:t>
            </w:r>
            <w:r w:rsidR="00E618B8" w:rsidRPr="007D3325">
              <w:rPr>
                <w:rFonts w:ascii="Verdana" w:hAnsi="Verdana"/>
                <w:sz w:val="20"/>
                <w:szCs w:val="20"/>
              </w:rPr>
              <w:t xml:space="preserve"> </w:t>
            </w:r>
            <w:r w:rsidRPr="007D3325">
              <w:rPr>
                <w:rFonts w:ascii="Verdana" w:hAnsi="Verdana"/>
                <w:sz w:val="20"/>
                <w:szCs w:val="20"/>
              </w:rPr>
              <w:t>торговых дней, на дату расчета коэффициента Бета, значение рыночного индикатора (бенчмарка) за этот торговый день принимается равным последнему известному.</w:t>
            </w:r>
          </w:p>
          <w:p w14:paraId="03484FAB" w14:textId="77777777" w:rsidR="00011290" w:rsidRPr="007D3325" w:rsidRDefault="00011290" w:rsidP="00E7693E">
            <w:pPr>
              <w:widowControl w:val="0"/>
              <w:suppressAutoHyphens/>
              <w:autoSpaceDE w:val="0"/>
              <w:contextualSpacing/>
              <w:jc w:val="both"/>
              <w:rPr>
                <w:rFonts w:ascii="Verdana" w:hAnsi="Verdana"/>
                <w:sz w:val="20"/>
                <w:szCs w:val="20"/>
              </w:rPr>
            </w:pPr>
            <w:r w:rsidRPr="007D3325">
              <w:rPr>
                <w:rFonts w:ascii="Verdana" w:hAnsi="Verdana"/>
                <w:sz w:val="20"/>
                <w:szCs w:val="20"/>
              </w:rPr>
              <w:t>При отсутствии значения безрисковой ставки на дату расчета, значение безрисковой ставки за этот день принимается равным последнему известному.</w:t>
            </w:r>
          </w:p>
          <w:p w14:paraId="08250301" w14:textId="77777777" w:rsidR="000506BB" w:rsidRPr="007D3325" w:rsidRDefault="000506BB" w:rsidP="000506BB">
            <w:pPr>
              <w:widowControl w:val="0"/>
              <w:suppressAutoHyphens/>
              <w:autoSpaceDE w:val="0"/>
              <w:contextualSpacing/>
              <w:jc w:val="both"/>
              <w:rPr>
                <w:rFonts w:ascii="Verdana" w:hAnsi="Verdana"/>
                <w:sz w:val="20"/>
                <w:szCs w:val="20"/>
              </w:rPr>
            </w:pPr>
            <w:r w:rsidRPr="007D3325">
              <w:rPr>
                <w:rFonts w:ascii="Verdana" w:hAnsi="Verdana"/>
                <w:sz w:val="20"/>
                <w:szCs w:val="20"/>
              </w:rPr>
              <w:t>С даты возникновения оснований для применения модели CAPM до даты прекращения оснований для применения модели CAPM используется информация только той биржи, которая определена на дату возникновения оснований для применения модели CAPM. К такой информации относится следующие значения:</w:t>
            </w:r>
          </w:p>
          <w:p w14:paraId="0EF0F378" w14:textId="77777777" w:rsidR="000506BB" w:rsidRPr="007D3325" w:rsidRDefault="000506BB" w:rsidP="000506BB">
            <w:pPr>
              <w:widowControl w:val="0"/>
              <w:suppressAutoHyphens/>
              <w:autoSpaceDE w:val="0"/>
              <w:contextualSpacing/>
              <w:jc w:val="both"/>
              <w:rPr>
                <w:rFonts w:ascii="Verdana" w:hAnsi="Verdana"/>
                <w:sz w:val="20"/>
                <w:szCs w:val="20"/>
              </w:rPr>
            </w:pPr>
            <w:r w:rsidRPr="007D3325">
              <w:rPr>
                <w:rFonts w:ascii="Verdana" w:hAnsi="Verdana"/>
                <w:sz w:val="20"/>
                <w:szCs w:val="20"/>
              </w:rPr>
              <w:t>- цена закрытия;</w:t>
            </w:r>
          </w:p>
          <w:p w14:paraId="4CB8EC3E" w14:textId="77777777" w:rsidR="00011290" w:rsidRPr="007D3325" w:rsidRDefault="000506BB" w:rsidP="000506BB">
            <w:pPr>
              <w:widowControl w:val="0"/>
              <w:suppressAutoHyphens/>
              <w:autoSpaceDE w:val="0"/>
              <w:contextualSpacing/>
              <w:jc w:val="both"/>
              <w:rPr>
                <w:rFonts w:ascii="Verdana" w:hAnsi="Verdana"/>
                <w:sz w:val="20"/>
                <w:szCs w:val="20"/>
              </w:rPr>
            </w:pPr>
            <w:r w:rsidRPr="007D3325">
              <w:rPr>
                <w:rFonts w:ascii="Verdana" w:hAnsi="Verdana"/>
                <w:sz w:val="20"/>
                <w:szCs w:val="20"/>
              </w:rPr>
              <w:t xml:space="preserve"> - значение рыночного индикатора.</w:t>
            </w:r>
          </w:p>
          <w:p w14:paraId="6D4BF72D" w14:textId="77777777" w:rsidR="00E7693E" w:rsidRPr="007D3325" w:rsidRDefault="00E7693E" w:rsidP="00E7693E">
            <w:pPr>
              <w:pStyle w:val="a8"/>
              <w:spacing w:line="276" w:lineRule="auto"/>
              <w:jc w:val="both"/>
              <w:rPr>
                <w:rFonts w:ascii="Verdana" w:hAnsi="Verdana"/>
                <w:sz w:val="20"/>
                <w:szCs w:val="20"/>
              </w:rPr>
            </w:pPr>
          </w:p>
          <w:p w14:paraId="7149A626" w14:textId="79A20974" w:rsidR="00E10DA6" w:rsidRPr="007D3325" w:rsidRDefault="004424A5" w:rsidP="00E10DA6">
            <w:pPr>
              <w:widowControl w:val="0"/>
              <w:suppressAutoHyphens/>
              <w:autoSpaceDE w:val="0"/>
              <w:autoSpaceDN w:val="0"/>
              <w:adjustRightInd w:val="0"/>
              <w:ind w:left="165"/>
              <w:contextualSpacing/>
              <w:jc w:val="both"/>
              <w:rPr>
                <w:rFonts w:ascii="Verdana" w:hAnsi="Verdana"/>
                <w:sz w:val="20"/>
                <w:szCs w:val="20"/>
              </w:rPr>
            </w:pPr>
            <w:r w:rsidRPr="007D3325">
              <w:rPr>
                <w:rFonts w:ascii="Verdana" w:hAnsi="Verdana"/>
                <w:sz w:val="20"/>
                <w:szCs w:val="20"/>
              </w:rPr>
              <w:t xml:space="preserve">Для </w:t>
            </w:r>
            <w:r w:rsidRPr="007D3325">
              <w:rPr>
                <w:rFonts w:ascii="Verdana" w:hAnsi="Verdana"/>
                <w:b/>
                <w:bCs/>
                <w:sz w:val="20"/>
                <w:szCs w:val="20"/>
              </w:rPr>
              <w:t xml:space="preserve">облигаций российских эмитентов </w:t>
            </w:r>
            <w:r w:rsidRPr="007D3325">
              <w:rPr>
                <w:rFonts w:ascii="Verdana" w:hAnsi="Verdana"/>
                <w:b/>
                <w:bCs/>
                <w:sz w:val="20"/>
                <w:szCs w:val="20"/>
              </w:rPr>
              <w:br/>
            </w:r>
            <w:r w:rsidRPr="007D3325">
              <w:rPr>
                <w:rFonts w:ascii="Verdana" w:hAnsi="Verdana"/>
                <w:sz w:val="20"/>
                <w:szCs w:val="20"/>
              </w:rPr>
              <w:t xml:space="preserve">цена, рассчитанная НКО АО НРД </w:t>
            </w:r>
            <w:r w:rsidR="00907D0F" w:rsidRPr="007D3325">
              <w:rPr>
                <w:rFonts w:ascii="Verdana" w:hAnsi="Verdana"/>
                <w:sz w:val="20"/>
                <w:szCs w:val="20"/>
              </w:rPr>
              <w:t>(приоритет отдается ценам, определенным по последней утвержденной методике оценки)</w:t>
            </w:r>
            <w:r w:rsidRPr="007D3325">
              <w:rPr>
                <w:rFonts w:ascii="Verdana" w:hAnsi="Verdana"/>
                <w:sz w:val="20"/>
                <w:szCs w:val="20"/>
              </w:rPr>
              <w:br/>
            </w:r>
            <w:r w:rsidR="00E10DA6" w:rsidRPr="007D3325">
              <w:rPr>
                <w:rFonts w:ascii="Verdana" w:hAnsi="Verdana"/>
                <w:sz w:val="20"/>
                <w:szCs w:val="20"/>
              </w:rPr>
              <w:t>При возникновении признаков обесценения справедливая стоимость корректируется в соответствии с порядком, указанным в Приложении 4.</w:t>
            </w:r>
          </w:p>
          <w:p w14:paraId="31310F72" w14:textId="77777777" w:rsidR="00E10DA6" w:rsidRPr="007D3325" w:rsidRDefault="00E10DA6" w:rsidP="006105E5">
            <w:pPr>
              <w:widowControl w:val="0"/>
              <w:suppressAutoHyphens/>
              <w:autoSpaceDE w:val="0"/>
              <w:autoSpaceDN w:val="0"/>
              <w:adjustRightInd w:val="0"/>
              <w:ind w:left="165"/>
              <w:contextualSpacing/>
              <w:jc w:val="both"/>
              <w:rPr>
                <w:rFonts w:ascii="Verdana" w:hAnsi="Verdana"/>
                <w:sz w:val="20"/>
                <w:szCs w:val="20"/>
                <w:lang w:eastAsia="ru-RU"/>
              </w:rPr>
            </w:pPr>
          </w:p>
          <w:p w14:paraId="16566A0B" w14:textId="422A63AD" w:rsidR="004424A5" w:rsidRPr="007D3325" w:rsidRDefault="00ED0463" w:rsidP="006105E5">
            <w:pPr>
              <w:widowControl w:val="0"/>
              <w:suppressAutoHyphens/>
              <w:autoSpaceDE w:val="0"/>
              <w:autoSpaceDN w:val="0"/>
              <w:adjustRightInd w:val="0"/>
              <w:ind w:left="165"/>
              <w:contextualSpacing/>
              <w:jc w:val="both"/>
              <w:rPr>
                <w:rFonts w:ascii="Verdana" w:hAnsi="Verdana"/>
                <w:sz w:val="20"/>
                <w:szCs w:val="20"/>
                <w:lang w:eastAsia="ru-RU"/>
              </w:rPr>
            </w:pPr>
            <w:r w:rsidRPr="007D3325">
              <w:rPr>
                <w:rFonts w:ascii="Verdana" w:hAnsi="Verdana"/>
                <w:sz w:val="20"/>
                <w:szCs w:val="20"/>
                <w:lang w:eastAsia="ru-RU"/>
              </w:rPr>
              <w:t>В случае отсутствия цен справедливая стоимость определяется на  3 м уровне оценки</w:t>
            </w:r>
          </w:p>
        </w:tc>
      </w:tr>
      <w:tr w:rsidR="004424A5" w:rsidRPr="007D3325" w14:paraId="7CFA6CCB" w14:textId="77777777" w:rsidTr="004F3701">
        <w:trPr>
          <w:trHeight w:val="6227"/>
        </w:trPr>
        <w:tc>
          <w:tcPr>
            <w:tcW w:w="2699" w:type="dxa"/>
          </w:tcPr>
          <w:p w14:paraId="7DBA7636" w14:textId="77777777" w:rsidR="004424A5" w:rsidRPr="007D3325" w:rsidRDefault="004424A5" w:rsidP="007D3325">
            <w:pPr>
              <w:widowControl w:val="0"/>
              <w:suppressAutoHyphens/>
              <w:autoSpaceDE w:val="0"/>
              <w:autoSpaceDN w:val="0"/>
              <w:adjustRightInd w:val="0"/>
              <w:ind w:left="171"/>
              <w:contextualSpacing/>
              <w:jc w:val="both"/>
              <w:rPr>
                <w:rFonts w:ascii="Verdana" w:hAnsi="Verdana"/>
                <w:sz w:val="20"/>
                <w:szCs w:val="20"/>
                <w:lang w:eastAsia="ru-RU"/>
              </w:rPr>
            </w:pPr>
            <w:r w:rsidRPr="007D3325">
              <w:rPr>
                <w:rFonts w:ascii="Verdana" w:hAnsi="Verdana"/>
                <w:sz w:val="20"/>
                <w:szCs w:val="20"/>
              </w:rPr>
              <w:t xml:space="preserve">Ценные бумаги иностранных </w:t>
            </w:r>
            <w:r w:rsidR="00C4713D" w:rsidRPr="007D3325">
              <w:rPr>
                <w:rFonts w:ascii="Verdana" w:hAnsi="Verdana"/>
                <w:sz w:val="20"/>
                <w:szCs w:val="20"/>
              </w:rPr>
              <w:t>эмитентов (</w:t>
            </w:r>
            <w:r w:rsidRPr="007D3325">
              <w:rPr>
                <w:rFonts w:ascii="Verdana" w:hAnsi="Verdana"/>
                <w:sz w:val="20"/>
                <w:szCs w:val="20"/>
              </w:rPr>
              <w:t xml:space="preserve">в том числе </w:t>
            </w:r>
            <w:r w:rsidR="00C4713D" w:rsidRPr="007D3325">
              <w:rPr>
                <w:rFonts w:ascii="Verdana" w:hAnsi="Verdana"/>
                <w:sz w:val="20"/>
                <w:szCs w:val="20"/>
              </w:rPr>
              <w:t xml:space="preserve">депозитарные расписки, </w:t>
            </w:r>
            <w:r w:rsidRPr="007D3325">
              <w:rPr>
                <w:rFonts w:ascii="Verdana" w:hAnsi="Verdana"/>
                <w:sz w:val="20"/>
                <w:szCs w:val="20"/>
              </w:rPr>
              <w:t>паи иностранных инвестиционных фондов)</w:t>
            </w:r>
          </w:p>
        </w:tc>
        <w:tc>
          <w:tcPr>
            <w:tcW w:w="6646" w:type="dxa"/>
            <w:gridSpan w:val="2"/>
          </w:tcPr>
          <w:p w14:paraId="7555E961" w14:textId="77777777" w:rsidR="004424A5" w:rsidRPr="007D3325" w:rsidRDefault="004424A5" w:rsidP="00C4713D">
            <w:pPr>
              <w:widowControl w:val="0"/>
              <w:suppressAutoHyphens/>
              <w:autoSpaceDE w:val="0"/>
              <w:ind w:left="23"/>
              <w:contextualSpacing/>
              <w:jc w:val="both"/>
              <w:rPr>
                <w:rFonts w:ascii="Verdana" w:hAnsi="Verdana"/>
                <w:sz w:val="20"/>
                <w:szCs w:val="20"/>
              </w:rPr>
            </w:pPr>
            <w:r w:rsidRPr="007D3325">
              <w:rPr>
                <w:rFonts w:ascii="Verdana" w:hAnsi="Verdana"/>
                <w:b/>
                <w:bCs/>
                <w:sz w:val="20"/>
                <w:szCs w:val="20"/>
              </w:rPr>
              <w:t xml:space="preserve">Справедливая стоимость акций, обращающихся на российских и иностранных фондовых биржах, определяется в соответствии с моделью оценки, основанной на корректировке исторической цены (далее – модель CAPM). </w:t>
            </w:r>
            <w:r w:rsidRPr="007D3325">
              <w:rPr>
                <w:rFonts w:ascii="Verdana" w:hAnsi="Verdana"/>
                <w:sz w:val="20"/>
                <w:szCs w:val="20"/>
              </w:rPr>
              <w:t xml:space="preserve">Данная корректировка применяется в случае отсутствия наблюдаемой цены в течение не более десяти рабочих дней (далее 3 уровень). Для целей оценки справедливой стоимости используется сравнение динамики (доходности за определенный промежуток времени) анализируемого финансового инструмента с динамикой рыночных индикаторов. </w:t>
            </w:r>
          </w:p>
          <w:p w14:paraId="7BE72080" w14:textId="77777777" w:rsidR="004424A5" w:rsidRPr="007D3325" w:rsidRDefault="004424A5" w:rsidP="00C4713D">
            <w:pPr>
              <w:widowControl w:val="0"/>
              <w:suppressAutoHyphens/>
              <w:autoSpaceDE w:val="0"/>
              <w:contextualSpacing/>
              <w:jc w:val="both"/>
              <w:rPr>
                <w:rFonts w:ascii="Verdana" w:hAnsi="Verdana"/>
                <w:sz w:val="20"/>
                <w:szCs w:val="20"/>
              </w:rPr>
            </w:pPr>
            <w:r w:rsidRPr="007D3325">
              <w:rPr>
                <w:rFonts w:ascii="Verdana" w:hAnsi="Verdana"/>
                <w:sz w:val="20"/>
                <w:szCs w:val="20"/>
              </w:rPr>
              <w:t>В качестве рыночного индикатора (бенчмарка) акций иностранных эмитентов используется индекс биржи, на которой определена справедливая цена уровня 1 иерархии справедливой стоимости на дату, предшествующей дате возникновения оснований для применения модели CAPМ</w:t>
            </w:r>
          </w:p>
          <w:p w14:paraId="6CD6CEDA" w14:textId="77777777" w:rsidR="004424A5" w:rsidRPr="007D3325" w:rsidRDefault="004424A5" w:rsidP="00C4713D">
            <w:pPr>
              <w:widowControl w:val="0"/>
              <w:suppressAutoHyphens/>
              <w:autoSpaceDE w:val="0"/>
              <w:ind w:left="720"/>
              <w:contextualSpacing/>
              <w:jc w:val="both"/>
              <w:rPr>
                <w:rFonts w:ascii="Verdana" w:hAnsi="Verdana"/>
                <w:sz w:val="20"/>
                <w:szCs w:val="20"/>
              </w:rPr>
            </w:pPr>
          </w:p>
          <w:p w14:paraId="07CA60E2" w14:textId="77777777" w:rsidR="004424A5" w:rsidRPr="007D3325" w:rsidRDefault="004424A5" w:rsidP="00C4713D">
            <w:pPr>
              <w:widowControl w:val="0"/>
              <w:suppressAutoHyphens/>
              <w:autoSpaceDE w:val="0"/>
              <w:contextualSpacing/>
              <w:jc w:val="both"/>
              <w:rPr>
                <w:rFonts w:ascii="Verdana" w:hAnsi="Verdana"/>
                <w:sz w:val="20"/>
                <w:szCs w:val="20"/>
              </w:rPr>
            </w:pPr>
            <w:r w:rsidRPr="007D3325">
              <w:rPr>
                <w:rFonts w:ascii="Verdana" w:hAnsi="Verdana"/>
                <w:sz w:val="20"/>
                <w:szCs w:val="20"/>
              </w:rPr>
              <w:t xml:space="preserve">По депозитарным распискам возможно использование рыночных индикаторов в отношении базовых активов, также следует выбирать индекс с учетом странового риска инструмента. </w:t>
            </w:r>
          </w:p>
          <w:p w14:paraId="79F36FED" w14:textId="77777777" w:rsidR="004424A5" w:rsidRPr="007D3325" w:rsidRDefault="004424A5" w:rsidP="00C4713D">
            <w:pPr>
              <w:widowControl w:val="0"/>
              <w:suppressAutoHyphens/>
              <w:autoSpaceDE w:val="0"/>
              <w:contextualSpacing/>
              <w:jc w:val="both"/>
              <w:rPr>
                <w:rFonts w:ascii="Verdana" w:hAnsi="Verdana"/>
                <w:sz w:val="20"/>
                <w:szCs w:val="20"/>
              </w:rPr>
            </w:pPr>
            <w:r w:rsidRPr="007D3325">
              <w:rPr>
                <w:rFonts w:ascii="Verdana" w:hAnsi="Verdana"/>
                <w:sz w:val="20"/>
                <w:szCs w:val="20"/>
              </w:rPr>
              <w:br/>
              <w:t xml:space="preserve">В случае, если валюта индекса отличается от валюты оцениваемой ценной бумаги, расчет производится с учетом курсовой разницы по курсу, определяемому в соответствии с Правилами определения стоимости чистых активов. </w:t>
            </w:r>
          </w:p>
          <w:p w14:paraId="0B19CF49" w14:textId="77777777" w:rsidR="004424A5" w:rsidRPr="007D3325" w:rsidRDefault="004424A5" w:rsidP="00174C79">
            <w:pPr>
              <w:widowControl w:val="0"/>
              <w:suppressAutoHyphens/>
              <w:autoSpaceDE w:val="0"/>
              <w:ind w:left="720"/>
              <w:contextualSpacing/>
              <w:jc w:val="both"/>
              <w:rPr>
                <w:rFonts w:ascii="Verdana" w:hAnsi="Verdana"/>
                <w:sz w:val="20"/>
                <w:szCs w:val="20"/>
              </w:rPr>
            </w:pPr>
            <w:r w:rsidRPr="007D3325">
              <w:rPr>
                <w:rFonts w:ascii="Verdana" w:hAnsi="Verdana"/>
                <w:sz w:val="20"/>
                <w:szCs w:val="20"/>
              </w:rPr>
              <w:t>Формула расчета справедливой стоимости на дату расчета</w:t>
            </w:r>
            <w:r w:rsidRPr="007D3325">
              <w:rPr>
                <w:rFonts w:ascii="Verdana" w:hAnsi="Verdana"/>
                <w:sz w:val="20"/>
                <w:szCs w:val="20"/>
              </w:rPr>
              <w:br/>
            </w:r>
          </w:p>
          <w:p w14:paraId="7831E47B" w14:textId="77777777" w:rsidR="004424A5" w:rsidRPr="007D3325" w:rsidRDefault="004E7F24" w:rsidP="00174C79">
            <w:pPr>
              <w:widowControl w:val="0"/>
              <w:suppressAutoHyphens/>
              <w:autoSpaceDE w:val="0"/>
              <w:ind w:left="720"/>
              <w:contextualSpacing/>
              <w:jc w:val="both"/>
              <w:rPr>
                <w:rFonts w:ascii="Verdana" w:hAnsi="Verdana"/>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1</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0</m:t>
                    </m:r>
                  </m:sub>
                </m:sSub>
                <m:r>
                  <m:rPr>
                    <m:sty m:val="p"/>
                  </m:rPr>
                  <w:rPr>
                    <w:rFonts w:ascii="Cambria Math" w:hAnsi="Cambria Math"/>
                    <w:sz w:val="20"/>
                    <w:szCs w:val="20"/>
                  </w:rPr>
                  <m:t>×</m:t>
                </m:r>
                <m:d>
                  <m:dPr>
                    <m:ctrlPr>
                      <w:rPr>
                        <w:rFonts w:ascii="Cambria Math" w:hAnsi="Cambria Math"/>
                        <w:sz w:val="20"/>
                        <w:szCs w:val="20"/>
                      </w:rPr>
                    </m:ctrlPr>
                  </m:dPr>
                  <m:e>
                    <m:r>
                      <m:rPr>
                        <m:sty m:val="p"/>
                      </m:rPr>
                      <w:rPr>
                        <w:rFonts w:ascii="Cambria Math" w:hAnsi="Cambria Math"/>
                        <w:sz w:val="20"/>
                        <w:szCs w:val="20"/>
                      </w:rPr>
                      <m:t>1+E(R)</m:t>
                    </m:r>
                  </m:e>
                </m:d>
              </m:oMath>
            </m:oMathPara>
          </w:p>
          <w:p w14:paraId="2D172F08" w14:textId="77777777" w:rsidR="004424A5" w:rsidRPr="007D3325" w:rsidRDefault="004424A5" w:rsidP="00174C79">
            <w:pPr>
              <w:widowControl w:val="0"/>
              <w:suppressAutoHyphens/>
              <w:autoSpaceDE w:val="0"/>
              <w:ind w:left="720"/>
              <w:contextualSpacing/>
              <w:jc w:val="both"/>
              <w:rPr>
                <w:rFonts w:ascii="Verdana" w:hAnsi="Verdana"/>
                <w:sz w:val="20"/>
                <w:szCs w:val="20"/>
              </w:rPr>
            </w:pPr>
          </w:p>
          <w:p w14:paraId="6D74128E" w14:textId="77777777" w:rsidR="004424A5" w:rsidRPr="007D3325" w:rsidRDefault="004424A5" w:rsidP="00174C79">
            <w:pPr>
              <w:widowControl w:val="0"/>
              <w:suppressAutoHyphens/>
              <w:autoSpaceDE w:val="0"/>
              <w:ind w:left="720"/>
              <w:contextualSpacing/>
              <w:jc w:val="both"/>
              <w:rPr>
                <w:rFonts w:ascii="Verdana" w:hAnsi="Verdana"/>
                <w:sz w:val="20"/>
                <w:szCs w:val="20"/>
              </w:rPr>
            </w:pPr>
            <w:r w:rsidRPr="007D3325">
              <w:rPr>
                <w:rFonts w:ascii="Verdana" w:hAnsi="Verdana"/>
                <w:sz w:val="20"/>
                <w:szCs w:val="20"/>
              </w:rPr>
              <w:t>Формула расчета ожидаемой доходности модели CAPM:</w:t>
            </w:r>
          </w:p>
          <w:p w14:paraId="18F8CAD3" w14:textId="77777777" w:rsidR="004424A5" w:rsidRPr="007D3325" w:rsidRDefault="004424A5" w:rsidP="00174C79">
            <w:pPr>
              <w:widowControl w:val="0"/>
              <w:suppressAutoHyphens/>
              <w:autoSpaceDE w:val="0"/>
              <w:ind w:left="720"/>
              <w:contextualSpacing/>
              <w:jc w:val="both"/>
              <w:rPr>
                <w:rFonts w:ascii="Verdana" w:hAnsi="Verdana"/>
                <w:sz w:val="20"/>
                <w:szCs w:val="20"/>
              </w:rPr>
            </w:pPr>
          </w:p>
          <w:p w14:paraId="1B89B03C" w14:textId="77777777" w:rsidR="004424A5" w:rsidRPr="007D3325" w:rsidRDefault="004424A5" w:rsidP="00174C79">
            <w:pPr>
              <w:widowControl w:val="0"/>
              <w:suppressAutoHyphens/>
              <w:autoSpaceDE w:val="0"/>
              <w:ind w:left="720"/>
              <w:contextualSpacing/>
              <w:jc w:val="both"/>
              <w:rPr>
                <w:rFonts w:ascii="Verdana" w:hAnsi="Verdana"/>
                <w:sz w:val="20"/>
                <w:szCs w:val="20"/>
              </w:rPr>
            </w:pPr>
            <m:oMathPara>
              <m:oMath>
                <m:r>
                  <m:rPr>
                    <m:sty m:val="p"/>
                  </m:rPr>
                  <w:rPr>
                    <w:rFonts w:ascii="Cambria Math" w:hAnsi="Cambria Math"/>
                    <w:sz w:val="20"/>
                    <w:szCs w:val="20"/>
                  </w:rPr>
                  <m:t>E</m:t>
                </m:r>
                <m:d>
                  <m:dPr>
                    <m:ctrlPr>
                      <w:rPr>
                        <w:rFonts w:ascii="Cambria Math" w:hAnsi="Cambria Math"/>
                        <w:sz w:val="20"/>
                        <w:szCs w:val="20"/>
                      </w:rPr>
                    </m:ctrlPr>
                  </m:dPr>
                  <m:e>
                    <m:r>
                      <m:rPr>
                        <m:sty m:val="p"/>
                      </m:rPr>
                      <w:rPr>
                        <w:rFonts w:ascii="Cambria Math" w:hAnsi="Cambria Math"/>
                        <w:sz w:val="20"/>
                        <w:szCs w:val="20"/>
                      </w:rPr>
                      <m:t>R</m:t>
                    </m:r>
                  </m:e>
                </m:d>
                <m:r>
                  <m:rPr>
                    <m:sty m:val="p"/>
                  </m:rPr>
                  <w:rPr>
                    <w:rFonts w:ascii="Cambria Math" w:hAnsi="Cambria Math"/>
                    <w:sz w:val="20"/>
                    <w:szCs w:val="20"/>
                  </w:rPr>
                  <m:t>=</m:t>
                </m:r>
                <m:sSubSup>
                  <m:sSubSupPr>
                    <m:ctrlPr>
                      <w:rPr>
                        <w:rFonts w:ascii="Cambria Math" w:hAnsi="Cambria Math"/>
                        <w:sz w:val="20"/>
                        <w:szCs w:val="20"/>
                      </w:rPr>
                    </m:ctrlPr>
                  </m:sSubSupPr>
                  <m:e>
                    <m:r>
                      <m:rPr>
                        <m:sty m:val="p"/>
                      </m:rPr>
                      <w:rPr>
                        <w:rFonts w:ascii="Cambria Math" w:hAnsi="Cambria Math"/>
                        <w:sz w:val="20"/>
                        <w:szCs w:val="20"/>
                      </w:rPr>
                      <m:t>R</m:t>
                    </m:r>
                  </m:e>
                  <m:sub>
                    <m:r>
                      <m:rPr>
                        <m:sty m:val="p"/>
                      </m:rPr>
                      <w:rPr>
                        <w:rFonts w:ascii="Cambria Math" w:hAnsi="Cambria Math"/>
                        <w:sz w:val="20"/>
                        <w:szCs w:val="20"/>
                      </w:rPr>
                      <m:t>f</m:t>
                    </m:r>
                  </m:sub>
                  <m:sup>
                    <m:r>
                      <m:rPr>
                        <m:sty m:val="p"/>
                      </m:rPr>
                      <w:rPr>
                        <w:rFonts w:ascii="Cambria Math" w:hAnsi="Cambria Math"/>
                        <w:sz w:val="20"/>
                        <w:szCs w:val="20"/>
                      </w:rPr>
                      <m:t>'</m:t>
                    </m:r>
                  </m:sup>
                </m:sSubSup>
                <m:r>
                  <m:rPr>
                    <m:sty m:val="p"/>
                  </m:rPr>
                  <w:rPr>
                    <w:rFonts w:ascii="Cambria Math" w:hAnsi="Cambria Math"/>
                    <w:sz w:val="20"/>
                    <w:szCs w:val="20"/>
                  </w:rPr>
                  <m:t xml:space="preserve">+β </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f</m:t>
                        </m:r>
                      </m:sub>
                    </m:sSub>
                  </m:e>
                </m:d>
              </m:oMath>
            </m:oMathPara>
          </w:p>
          <w:p w14:paraId="0C3AAE63" w14:textId="77777777" w:rsidR="004424A5" w:rsidRPr="007D3325" w:rsidRDefault="004424A5" w:rsidP="00174C79">
            <w:pPr>
              <w:widowControl w:val="0"/>
              <w:suppressAutoHyphens/>
              <w:autoSpaceDE w:val="0"/>
              <w:ind w:left="720"/>
              <w:contextualSpacing/>
              <w:jc w:val="both"/>
              <w:rPr>
                <w:rFonts w:ascii="Verdana" w:hAnsi="Verdana"/>
                <w:sz w:val="20"/>
                <w:szCs w:val="20"/>
              </w:rPr>
            </w:pPr>
          </w:p>
          <w:p w14:paraId="4240D578" w14:textId="77777777" w:rsidR="004424A5" w:rsidRPr="007D3325" w:rsidRDefault="004E7F24" w:rsidP="00174C79">
            <w:pPr>
              <w:widowControl w:val="0"/>
              <w:suppressAutoHyphens/>
              <w:autoSpaceDE w:val="0"/>
              <w:ind w:left="720"/>
              <w:contextualSpacing/>
              <w:jc w:val="center"/>
              <w:rPr>
                <w:rFonts w:ascii="Verdana" w:hAnsi="Verdana"/>
                <w:sz w:val="20"/>
                <w:szCs w:val="20"/>
              </w:rPr>
            </w:pPr>
            <m:oMathPara>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1</m:t>
                        </m:r>
                      </m:sub>
                    </m:sSub>
                  </m:num>
                  <m:den>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0</m:t>
                        </m:r>
                      </m:sub>
                    </m:sSub>
                  </m:den>
                </m:f>
                <m:r>
                  <m:rPr>
                    <m:sty m:val="p"/>
                  </m:rPr>
                  <w:rPr>
                    <w:rFonts w:ascii="Cambria Math" w:hAnsi="Cambria Math"/>
                    <w:sz w:val="20"/>
                    <w:szCs w:val="20"/>
                  </w:rPr>
                  <m:t>-1</m:t>
                </m:r>
              </m:oMath>
            </m:oMathPara>
          </w:p>
          <w:p w14:paraId="4C4A3DB3" w14:textId="77777777" w:rsidR="00174C79" w:rsidRPr="007D3325" w:rsidRDefault="00174C79" w:rsidP="00174C79">
            <w:pPr>
              <w:widowControl w:val="0"/>
              <w:suppressAutoHyphens/>
              <w:autoSpaceDE w:val="0"/>
              <w:ind w:left="720"/>
              <w:contextualSpacing/>
              <w:jc w:val="both"/>
              <w:rPr>
                <w:rFonts w:ascii="Verdana" w:hAnsi="Verdana"/>
                <w:bCs/>
                <w:sz w:val="20"/>
                <w:szCs w:val="20"/>
              </w:rPr>
            </w:pPr>
          </w:p>
          <w:p w14:paraId="572DE573" w14:textId="77777777" w:rsidR="00174C79" w:rsidRPr="007D3325" w:rsidRDefault="00174C79" w:rsidP="00174C79">
            <w:pPr>
              <w:widowControl w:val="0"/>
              <w:suppressAutoHyphens/>
              <w:autoSpaceDE w:val="0"/>
              <w:ind w:left="720"/>
              <w:contextualSpacing/>
              <w:jc w:val="both"/>
              <w:rPr>
                <w:rFonts w:ascii="Verdana" w:hAnsi="Verdana"/>
                <w:bCs/>
                <w:sz w:val="20"/>
                <w:szCs w:val="20"/>
              </w:rPr>
            </w:pPr>
            <w:r w:rsidRPr="007D3325">
              <w:rPr>
                <w:rFonts w:ascii="Verdana" w:hAnsi="Verdana"/>
                <w:bCs/>
                <w:sz w:val="20"/>
                <w:szCs w:val="20"/>
              </w:rPr>
              <w:t xml:space="preserve">Параметры формул расчета справедливой стоимости, модели </w:t>
            </w:r>
            <w:r w:rsidRPr="007D3325">
              <w:rPr>
                <w:rFonts w:ascii="Verdana" w:hAnsi="Verdana"/>
                <w:sz w:val="20"/>
                <w:szCs w:val="20"/>
              </w:rPr>
              <w:t>CAPM:</w:t>
            </w:r>
          </w:p>
          <w:p w14:paraId="16C85C6C" w14:textId="77777777" w:rsidR="005A4FBA" w:rsidRPr="007D3325" w:rsidRDefault="005A4FBA" w:rsidP="004F3701">
            <w:pPr>
              <w:widowControl w:val="0"/>
              <w:suppressAutoHyphens/>
              <w:autoSpaceDE w:val="0"/>
              <w:ind w:left="720"/>
              <w:contextualSpacing/>
              <w:jc w:val="both"/>
              <w:rPr>
                <w:rFonts w:ascii="Verdana" w:hAnsi="Verdana"/>
                <w:sz w:val="20"/>
                <w:szCs w:val="20"/>
              </w:rPr>
            </w:pPr>
          </w:p>
          <w:p w14:paraId="1F8E6770" w14:textId="77777777" w:rsidR="005A4FBA" w:rsidRPr="007D3325" w:rsidRDefault="004E7F24"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1</m:t>
                  </m:r>
                </m:sub>
              </m:sSub>
            </m:oMath>
            <w:r w:rsidR="00174C79" w:rsidRPr="007D3325">
              <w:rPr>
                <w:rFonts w:ascii="Verdana" w:hAnsi="Verdana"/>
                <w:sz w:val="20"/>
                <w:szCs w:val="20"/>
              </w:rPr>
              <w:t xml:space="preserve"> –  справедливая стоимость одной ценной бумаги на дату определения справедливой стоимости;</w:t>
            </w:r>
          </w:p>
          <w:p w14:paraId="3523031D" w14:textId="77777777" w:rsidR="005A4FBA" w:rsidRPr="007D3325" w:rsidRDefault="004E7F24"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t>
                  </m:r>
                </m:e>
                <m:sub>
                  <m:r>
                    <m:rPr>
                      <m:sty m:val="p"/>
                    </m:rPr>
                    <w:rPr>
                      <w:rFonts w:ascii="Cambria Math" w:hAnsi="Cambria Math"/>
                      <w:sz w:val="20"/>
                      <w:szCs w:val="20"/>
                    </w:rPr>
                    <m:t>0</m:t>
                  </m:r>
                </m:sub>
              </m:sSub>
            </m:oMath>
            <w:r w:rsidR="00174C79" w:rsidRPr="007D3325">
              <w:rPr>
                <w:rFonts w:ascii="Verdana" w:hAnsi="Verdana"/>
                <w:sz w:val="20"/>
                <w:szCs w:val="20"/>
              </w:rPr>
              <w:t xml:space="preserve"> – - последняя определенная справедливая стоимость ценной бумаги;</w:t>
            </w:r>
          </w:p>
          <w:p w14:paraId="1B3B37B2" w14:textId="77777777" w:rsidR="005A4FBA" w:rsidRPr="007D3325" w:rsidRDefault="004E7F24"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1</m:t>
                  </m:r>
                </m:sub>
              </m:sSub>
            </m:oMath>
            <w:r w:rsidR="00174C79" w:rsidRPr="007D3325">
              <w:rPr>
                <w:rFonts w:ascii="Verdana" w:hAnsi="Verdana"/>
                <w:sz w:val="20"/>
                <w:szCs w:val="20"/>
              </w:rPr>
              <w:t xml:space="preserve"> – значение рыночного индикатора на дату определения справедливой стоимости;</w:t>
            </w:r>
          </w:p>
          <w:p w14:paraId="49D45811" w14:textId="77777777" w:rsidR="005A4FBA" w:rsidRPr="007D3325" w:rsidRDefault="004E7F24"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0</m:t>
                  </m:r>
                </m:sub>
              </m:sSub>
            </m:oMath>
            <w:r w:rsidR="00174C79" w:rsidRPr="007D3325">
              <w:rPr>
                <w:rFonts w:ascii="Verdana" w:hAnsi="Verdana"/>
                <w:sz w:val="20"/>
                <w:szCs w:val="20"/>
              </w:rPr>
              <w:t xml:space="preserve"> –значение рыночного индикатора на предыдущую дату определения справедливой стоимости.</w:t>
            </w:r>
          </w:p>
          <w:p w14:paraId="72436B0D" w14:textId="77777777" w:rsidR="004424A5" w:rsidRPr="007D3325" w:rsidRDefault="00174C79" w:rsidP="00174C79">
            <w:pPr>
              <w:widowControl w:val="0"/>
              <w:suppressAutoHyphens/>
              <w:autoSpaceDE w:val="0"/>
              <w:ind w:left="720"/>
              <w:contextualSpacing/>
              <w:rPr>
                <w:rFonts w:ascii="Verdana" w:hAnsi="Verdana"/>
                <w:sz w:val="20"/>
                <w:szCs w:val="20"/>
              </w:rPr>
            </w:pPr>
            <m:oMath>
              <m:r>
                <m:rPr>
                  <m:sty m:val="p"/>
                </m:rPr>
                <w:rPr>
                  <w:rFonts w:ascii="Cambria Math" w:hAnsi="Cambria Math"/>
                  <w:sz w:val="20"/>
                  <w:szCs w:val="20"/>
                </w:rPr>
                <m:t>E</m:t>
              </m:r>
              <m:d>
                <m:dPr>
                  <m:ctrlPr>
                    <w:rPr>
                      <w:rFonts w:ascii="Cambria Math" w:hAnsi="Cambria Math"/>
                      <w:sz w:val="20"/>
                      <w:szCs w:val="20"/>
                    </w:rPr>
                  </m:ctrlPr>
                </m:dPr>
                <m:e>
                  <m:r>
                    <m:rPr>
                      <m:sty m:val="p"/>
                    </m:rPr>
                    <w:rPr>
                      <w:rFonts w:ascii="Cambria Math" w:hAnsi="Cambria Math"/>
                      <w:sz w:val="20"/>
                      <w:szCs w:val="20"/>
                    </w:rPr>
                    <m:t>R</m:t>
                  </m:r>
                </m:e>
              </m:d>
            </m:oMath>
            <w:r w:rsidRPr="007D3325">
              <w:rPr>
                <w:rFonts w:ascii="Verdana" w:hAnsi="Verdana"/>
                <w:sz w:val="20"/>
                <w:szCs w:val="20"/>
              </w:rPr>
              <w:t xml:space="preserve"> –  ожидаемая доходность ценной бумаги</w:t>
            </w:r>
          </w:p>
          <w:p w14:paraId="1F6EBAA0" w14:textId="77777777" w:rsidR="005A4FBA" w:rsidRPr="007D3325" w:rsidRDefault="00525CB8" w:rsidP="004F3701">
            <w:pPr>
              <w:widowControl w:val="0"/>
              <w:suppressAutoHyphens/>
              <w:autoSpaceDE w:val="0"/>
              <w:ind w:left="720"/>
              <w:contextualSpacing/>
              <w:jc w:val="both"/>
              <w:rPr>
                <w:rFonts w:ascii="Verdana" w:hAnsi="Verdana"/>
                <w:sz w:val="20"/>
                <w:szCs w:val="20"/>
              </w:rPr>
            </w:pPr>
            <m:oMath>
              <m:r>
                <m:rPr>
                  <m:sty m:val="p"/>
                </m:rPr>
                <w:rPr>
                  <w:rFonts w:ascii="Cambria Math" w:hAnsi="Cambria Math"/>
                  <w:sz w:val="20"/>
                  <w:szCs w:val="20"/>
                </w:rPr>
                <m:t>β</m:t>
              </m:r>
            </m:oMath>
            <w:r w:rsidRPr="007D3325">
              <w:rPr>
                <w:rFonts w:ascii="Verdana" w:hAnsi="Verdana"/>
                <w:sz w:val="20"/>
                <w:szCs w:val="20"/>
              </w:rPr>
              <w:t xml:space="preserve"> – Бета коэффициент, рассчитанный по изменениям цен (значений) рыночного индикатора и изменениям цены ценной бумаги. </w:t>
            </w:r>
            <w:r w:rsidR="00435A88" w:rsidRPr="007D3325">
              <w:rPr>
                <w:rFonts w:ascii="Verdana" w:hAnsi="Verdana"/>
                <w:sz w:val="20"/>
                <w:szCs w:val="20"/>
              </w:rPr>
              <w:t xml:space="preserve">Для расчета коэффициента </w:t>
            </w:r>
            <m:oMath>
              <m:r>
                <m:rPr>
                  <m:sty m:val="p"/>
                </m:rPr>
                <w:rPr>
                  <w:rFonts w:ascii="Cambria Math" w:hAnsi="Cambria Math"/>
                  <w:sz w:val="20"/>
                  <w:szCs w:val="20"/>
                </w:rPr>
                <m:t>β</m:t>
              </m:r>
            </m:oMath>
            <w:r w:rsidR="00435A88" w:rsidRPr="007D3325">
              <w:rPr>
                <w:rFonts w:ascii="Verdana" w:eastAsiaTheme="minorEastAsia" w:hAnsi="Verdana"/>
                <w:sz w:val="20"/>
                <w:szCs w:val="20"/>
              </w:rPr>
              <w:t xml:space="preserve"> используются значения, определенные за последние 45 торговых дней, предшествующих дате определения справедливой стоимости;</w:t>
            </w:r>
          </w:p>
          <w:p w14:paraId="73FC7A3F" w14:textId="77777777" w:rsidR="007F6752" w:rsidRPr="007D3325" w:rsidRDefault="004E7F24" w:rsidP="004F3701">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oMath>
            <w:r w:rsidR="00525CB8" w:rsidRPr="007D3325">
              <w:rPr>
                <w:rFonts w:ascii="Verdana" w:hAnsi="Verdana"/>
                <w:sz w:val="20"/>
                <w:szCs w:val="20"/>
              </w:rPr>
              <w:t xml:space="preserve"> – доходность рыночного индикатора</w:t>
            </w:r>
            <w:r w:rsidR="009A50E7" w:rsidRPr="007D3325">
              <w:rPr>
                <w:rFonts w:ascii="Verdana" w:hAnsi="Verdana"/>
                <w:sz w:val="20"/>
                <w:szCs w:val="20"/>
              </w:rPr>
              <w:t xml:space="preserve">. </w:t>
            </w:r>
          </w:p>
          <w:p w14:paraId="5127FEF7" w14:textId="1F7AF11D" w:rsidR="007F6752" w:rsidRPr="007D3325" w:rsidRDefault="009A50E7" w:rsidP="007F6752">
            <w:pPr>
              <w:autoSpaceDE w:val="0"/>
              <w:ind w:left="720"/>
              <w:contextualSpacing/>
              <w:jc w:val="both"/>
              <w:rPr>
                <w:rFonts w:ascii="Verdana" w:hAnsi="Verdana"/>
                <w:sz w:val="20"/>
                <w:szCs w:val="20"/>
              </w:rPr>
            </w:pPr>
            <w:r w:rsidRPr="007D3325">
              <w:rPr>
                <w:rFonts w:ascii="Verdana" w:hAnsi="Verdana"/>
                <w:sz w:val="20"/>
                <w:szCs w:val="20"/>
              </w:rPr>
              <w:t>В случае отсутствия значения рыночного индикатора на дату определения справедливой стоимости (</w:t>
            </w: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1</m:t>
                  </m:r>
                </m:sub>
              </m:sSub>
              <m:r>
                <w:rPr>
                  <w:rFonts w:ascii="Cambria Math" w:hAnsi="Cambria Math"/>
                  <w:sz w:val="20"/>
                  <w:szCs w:val="20"/>
                </w:rPr>
                <m:t>)</m:t>
              </m:r>
            </m:oMath>
            <w:r w:rsidRPr="007D3325">
              <w:rPr>
                <w:rFonts w:ascii="Verdana" w:hAnsi="Verdana"/>
                <w:sz w:val="20"/>
                <w:szCs w:val="20"/>
              </w:rPr>
              <w:t xml:space="preserve">,  в качестве </w:t>
            </w: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oMath>
            <w:r w:rsidRPr="007D3325">
              <w:rPr>
                <w:rFonts w:ascii="Verdana" w:hAnsi="Verdana"/>
                <w:sz w:val="20"/>
                <w:szCs w:val="20"/>
              </w:rPr>
              <w:t xml:space="preserve"> используется средняя однодневная доходность рыночного индикатора за последние </w:t>
            </w:r>
            <w:r w:rsidR="007F6752" w:rsidRPr="007D3325">
              <w:rPr>
                <w:rFonts w:ascii="Verdana" w:hAnsi="Verdana"/>
                <w:sz w:val="20"/>
                <w:szCs w:val="20"/>
              </w:rPr>
              <w:t>90</w:t>
            </w:r>
            <w:r w:rsidRPr="007D3325">
              <w:rPr>
                <w:rFonts w:ascii="Verdana" w:hAnsi="Verdana"/>
                <w:sz w:val="20"/>
                <w:szCs w:val="20"/>
              </w:rPr>
              <w:t xml:space="preserve"> </w:t>
            </w:r>
            <w:r w:rsidR="007F6752" w:rsidRPr="007D3325">
              <w:rPr>
                <w:rFonts w:ascii="Verdana" w:hAnsi="Verdana"/>
                <w:sz w:val="20"/>
                <w:szCs w:val="20"/>
              </w:rPr>
              <w:t>дней(</w:t>
            </w:r>
            <w:r w:rsidR="007F6752" w:rsidRPr="007D3325">
              <w:rPr>
                <w:rFonts w:ascii="Verdana" w:hAnsi="Verdana"/>
                <w:sz w:val="20"/>
                <w:szCs w:val="20"/>
                <w:lang w:val="en-US"/>
              </w:rPr>
              <w:t>n</w:t>
            </w:r>
            <w:r w:rsidR="007F6752" w:rsidRPr="007D3325">
              <w:rPr>
                <w:rFonts w:ascii="Verdana" w:hAnsi="Verdana"/>
                <w:sz w:val="20"/>
                <w:szCs w:val="20"/>
              </w:rPr>
              <w:t>) ):</w:t>
            </w:r>
          </w:p>
          <w:p w14:paraId="066D20F3" w14:textId="77777777" w:rsidR="007F6752" w:rsidRPr="007D3325" w:rsidRDefault="004E7F24" w:rsidP="007F6752">
            <w:pPr>
              <w:autoSpaceDE w:val="0"/>
              <w:ind w:left="720"/>
              <w:contextualSpacing/>
              <w:jc w:val="center"/>
              <w:rPr>
                <w:rFonts w:ascii="Verdana" w:hAnsi="Verdana"/>
                <w:sz w:val="20"/>
                <w:szCs w:val="20"/>
              </w:rPr>
            </w:pPr>
            <m:oMathPara>
              <m:oMath>
                <m:sSub>
                  <m:sSubPr>
                    <m:ctrlPr>
                      <w:rPr>
                        <w:rFonts w:ascii="Cambria Math" w:hAnsi="Cambria Math"/>
                        <w:color w:val="000000"/>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r>
                  <m:rPr>
                    <m:sty m:val="p"/>
                  </m:rPr>
                  <w:rPr>
                    <w:rFonts w:ascii="Cambria Math" w:hAnsi="Cambria Math"/>
                    <w:sz w:val="20"/>
                    <w:szCs w:val="20"/>
                  </w:rPr>
                  <m:t>=</m:t>
                </m:r>
                <m:f>
                  <m:fPr>
                    <m:type m:val="skw"/>
                    <m:ctrlPr>
                      <w:rPr>
                        <w:rFonts w:ascii="Cambria Math" w:hAnsi="Cambria Math"/>
                        <w:i/>
                        <w:iCs/>
                        <w:color w:val="000000"/>
                        <w:sz w:val="20"/>
                        <w:szCs w:val="20"/>
                      </w:rPr>
                    </m:ctrlPr>
                  </m:fPr>
                  <m:num>
                    <m:nary>
                      <m:naryPr>
                        <m:chr m:val="∑"/>
                        <m:limLoc m:val="undOvr"/>
                        <m:ctrlPr>
                          <w:rPr>
                            <w:rFonts w:ascii="Cambria Math" w:hAnsi="Cambria Math"/>
                            <w:i/>
                            <w:iCs/>
                            <w:color w:val="000000"/>
                            <w:sz w:val="20"/>
                            <w:szCs w:val="20"/>
                          </w:rPr>
                        </m:ctrlPr>
                      </m:naryPr>
                      <m:sub>
                        <m:r>
                          <w:rPr>
                            <w:rFonts w:ascii="Cambria Math" w:hAnsi="Cambria Math"/>
                            <w:sz w:val="20"/>
                            <w:szCs w:val="20"/>
                            <w:lang w:val="en-US"/>
                          </w:rPr>
                          <m:t>i</m:t>
                        </m:r>
                      </m:sub>
                      <m:sup>
                        <m:r>
                          <w:rPr>
                            <w:rFonts w:ascii="Cambria Math" w:hAnsi="Cambria Math"/>
                            <w:sz w:val="20"/>
                            <w:szCs w:val="20"/>
                          </w:rPr>
                          <m:t>n</m:t>
                        </m:r>
                      </m:sup>
                      <m:e>
                        <m:f>
                          <m:fPr>
                            <m:ctrlPr>
                              <w:rPr>
                                <w:rFonts w:ascii="Cambria Math" w:hAnsi="Cambria Math"/>
                                <w:color w:val="000000"/>
                                <w:sz w:val="20"/>
                                <w:szCs w:val="20"/>
                              </w:rPr>
                            </m:ctrlPr>
                          </m:fPr>
                          <m:num>
                            <m:sSub>
                              <m:sSubPr>
                                <m:ctrlPr>
                                  <w:rPr>
                                    <w:rFonts w:ascii="Cambria Math" w:hAnsi="Cambria Math"/>
                                    <w:color w:val="000000"/>
                                    <w:sz w:val="20"/>
                                    <w:szCs w:val="20"/>
                                  </w:rPr>
                                </m:ctrlPr>
                              </m:sSubPr>
                              <m:e>
                                <m:r>
                                  <m:rPr>
                                    <m:sty m:val="p"/>
                                  </m:rPr>
                                  <w:rPr>
                                    <w:rFonts w:ascii="Cambria Math" w:hAnsi="Cambria Math"/>
                                    <w:sz w:val="20"/>
                                    <w:szCs w:val="20"/>
                                  </w:rPr>
                                  <m:t>Pm</m:t>
                                </m:r>
                              </m:e>
                              <m:sub>
                                <m:r>
                                  <m:rPr>
                                    <m:sty m:val="p"/>
                                  </m:rPr>
                                  <w:rPr>
                                    <w:rFonts w:ascii="Cambria Math" w:hAnsi="Cambria Math"/>
                                    <w:sz w:val="20"/>
                                    <w:szCs w:val="20"/>
                                  </w:rPr>
                                  <m:t>i</m:t>
                                </m:r>
                              </m:sub>
                            </m:sSub>
                          </m:num>
                          <m:den>
                            <m:sSub>
                              <m:sSubPr>
                                <m:ctrlPr>
                                  <w:rPr>
                                    <w:rFonts w:ascii="Cambria Math" w:hAnsi="Cambria Math"/>
                                    <w:color w:val="000000"/>
                                    <w:sz w:val="20"/>
                                    <w:szCs w:val="20"/>
                                  </w:rPr>
                                </m:ctrlPr>
                              </m:sSubPr>
                              <m:e>
                                <m:r>
                                  <m:rPr>
                                    <m:sty m:val="p"/>
                                  </m:rPr>
                                  <w:rPr>
                                    <w:rFonts w:ascii="Cambria Math" w:hAnsi="Cambria Math"/>
                                    <w:sz w:val="20"/>
                                    <w:szCs w:val="20"/>
                                  </w:rPr>
                                  <m:t>Pm</m:t>
                                </m:r>
                              </m:e>
                              <m:sub>
                                <m:r>
                                  <w:rPr>
                                    <w:rFonts w:ascii="Cambria Math" w:hAnsi="Cambria Math"/>
                                    <w:sz w:val="20"/>
                                    <w:szCs w:val="20"/>
                                  </w:rPr>
                                  <m:t>i-1</m:t>
                                </m:r>
                              </m:sub>
                            </m:sSub>
                          </m:den>
                        </m:f>
                        <m:r>
                          <m:rPr>
                            <m:sty m:val="p"/>
                          </m:rPr>
                          <w:rPr>
                            <w:rFonts w:ascii="Cambria Math" w:hAnsi="Cambria Math"/>
                            <w:sz w:val="20"/>
                            <w:szCs w:val="20"/>
                          </w:rPr>
                          <m:t>-1</m:t>
                        </m:r>
                      </m:e>
                    </m:nary>
                  </m:num>
                  <m:den>
                    <m:r>
                      <w:rPr>
                        <w:rFonts w:ascii="Cambria Math" w:hAnsi="Cambria Math"/>
                        <w:sz w:val="20"/>
                        <w:szCs w:val="20"/>
                      </w:rPr>
                      <m:t>n</m:t>
                    </m:r>
                  </m:den>
                </m:f>
              </m:oMath>
            </m:oMathPara>
          </w:p>
          <w:p w14:paraId="75FA4AFD" w14:textId="039CC3F7" w:rsidR="005A4FBA" w:rsidRPr="007D3325" w:rsidRDefault="00525CB8" w:rsidP="004F3701">
            <w:pPr>
              <w:widowControl w:val="0"/>
              <w:suppressAutoHyphens/>
              <w:autoSpaceDE w:val="0"/>
              <w:ind w:left="720"/>
              <w:contextualSpacing/>
              <w:jc w:val="both"/>
              <w:rPr>
                <w:rFonts w:ascii="Verdana" w:hAnsi="Verdana"/>
                <w:sz w:val="20"/>
                <w:szCs w:val="20"/>
              </w:rPr>
            </w:pPr>
            <w:r w:rsidRPr="007D3325">
              <w:rPr>
                <w:rFonts w:ascii="Verdana" w:hAnsi="Verdana"/>
                <w:sz w:val="20"/>
                <w:szCs w:val="20"/>
              </w:rPr>
              <w:t>;</w:t>
            </w:r>
          </w:p>
          <w:p w14:paraId="1E1BB4F6" w14:textId="77777777" w:rsidR="00174C79" w:rsidRPr="007D3325" w:rsidRDefault="004E7F24" w:rsidP="00525CB8">
            <w:pPr>
              <w:widowControl w:val="0"/>
              <w:suppressAutoHyphens/>
              <w:autoSpaceDE w:val="0"/>
              <w:ind w:left="720"/>
              <w:contextualSpacing/>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lang w:val="en-US"/>
                    </w:rPr>
                    <m:t>R</m:t>
                  </m:r>
                </m:e>
                <m:sub>
                  <m:r>
                    <m:rPr>
                      <m:sty m:val="p"/>
                    </m:rPr>
                    <w:rPr>
                      <w:rFonts w:ascii="Cambria Math" w:hAnsi="Cambria Math"/>
                      <w:sz w:val="20"/>
                      <w:szCs w:val="20"/>
                      <w:lang w:val="en-US"/>
                    </w:rPr>
                    <m:t>f</m:t>
                  </m:r>
                </m:sub>
              </m:sSub>
            </m:oMath>
            <w:r w:rsidR="00525CB8" w:rsidRPr="007D3325">
              <w:rPr>
                <w:rFonts w:ascii="Verdana" w:hAnsi="Verdana"/>
                <w:sz w:val="20"/>
                <w:szCs w:val="20"/>
              </w:rPr>
              <w:t xml:space="preserve"> – </w:t>
            </w:r>
            <w:r w:rsidR="00525CB8" w:rsidRPr="007D3325">
              <w:rPr>
                <w:rFonts w:ascii="Verdana" w:hAnsi="Verdana"/>
                <w:sz w:val="20"/>
                <w:szCs w:val="20"/>
                <w:lang w:val="en-US"/>
              </w:rPr>
              <w:t>Risk</w:t>
            </w:r>
            <w:r w:rsidR="00525CB8" w:rsidRPr="007D3325">
              <w:rPr>
                <w:rFonts w:ascii="Verdana" w:hAnsi="Verdana"/>
                <w:sz w:val="20"/>
                <w:szCs w:val="20"/>
              </w:rPr>
              <w:t>-</w:t>
            </w:r>
            <w:r w:rsidR="00525CB8" w:rsidRPr="007D3325">
              <w:rPr>
                <w:rFonts w:ascii="Verdana" w:hAnsi="Verdana"/>
                <w:sz w:val="20"/>
                <w:szCs w:val="20"/>
                <w:lang w:val="en-US"/>
              </w:rPr>
              <w:t>free</w:t>
            </w:r>
            <w:r w:rsidR="00525CB8" w:rsidRPr="007D3325">
              <w:rPr>
                <w:rFonts w:ascii="Verdana" w:hAnsi="Verdana"/>
                <w:sz w:val="20"/>
                <w:szCs w:val="20"/>
              </w:rPr>
              <w:t xml:space="preserve"> </w:t>
            </w:r>
            <w:r w:rsidR="00525CB8" w:rsidRPr="007D3325">
              <w:rPr>
                <w:rFonts w:ascii="Verdana" w:hAnsi="Verdana"/>
                <w:sz w:val="20"/>
                <w:szCs w:val="20"/>
                <w:lang w:val="en-US"/>
              </w:rPr>
              <w:t>Rate</w:t>
            </w:r>
            <w:r w:rsidR="00525CB8" w:rsidRPr="007D3325">
              <w:rPr>
                <w:rFonts w:ascii="Verdana" w:hAnsi="Verdana"/>
                <w:sz w:val="20"/>
                <w:szCs w:val="20"/>
              </w:rPr>
              <w:t xml:space="preserve"> – безрисковая ставка доходности.</w:t>
            </w:r>
          </w:p>
          <w:p w14:paraId="27FA0E52" w14:textId="77777777" w:rsidR="004424A5" w:rsidRPr="007D3325" w:rsidRDefault="004424A5" w:rsidP="00525CB8">
            <w:pPr>
              <w:widowControl w:val="0"/>
              <w:suppressAutoHyphens/>
              <w:autoSpaceDE w:val="0"/>
              <w:contextualSpacing/>
              <w:jc w:val="both"/>
              <w:rPr>
                <w:rFonts w:ascii="Verdana" w:hAnsi="Verdana"/>
                <w:sz w:val="20"/>
                <w:szCs w:val="20"/>
              </w:rPr>
            </w:pPr>
          </w:p>
          <w:p w14:paraId="3F04282C" w14:textId="77777777" w:rsidR="004424A5" w:rsidRPr="007D3325" w:rsidRDefault="00F3349C" w:rsidP="00F3349C">
            <w:pPr>
              <w:widowControl w:val="0"/>
              <w:suppressAutoHyphens/>
              <w:autoSpaceDE w:val="0"/>
              <w:ind w:left="307"/>
              <w:contextualSpacing/>
              <w:jc w:val="both"/>
              <w:rPr>
                <w:rFonts w:ascii="Verdana" w:hAnsi="Verdana"/>
                <w:sz w:val="20"/>
                <w:szCs w:val="20"/>
              </w:rPr>
            </w:pPr>
            <w:r w:rsidRPr="007D3325">
              <w:rPr>
                <w:rFonts w:ascii="Verdana" w:hAnsi="Verdana"/>
                <w:sz w:val="20"/>
                <w:szCs w:val="20"/>
              </w:rPr>
              <w:t>Безрисковая ставка доходности определяется на дату определения справедливой стоимости. Безрисковая ставка доходности приводится к количеству календарных дней между датами ее расчета по формуле:</w:t>
            </w:r>
          </w:p>
          <w:p w14:paraId="1D85E54C" w14:textId="77777777" w:rsidR="004424A5" w:rsidRPr="007D3325" w:rsidRDefault="004424A5" w:rsidP="00F3349C">
            <w:pPr>
              <w:widowControl w:val="0"/>
              <w:suppressAutoHyphens/>
              <w:autoSpaceDE w:val="0"/>
              <w:ind w:left="1428"/>
              <w:contextualSpacing/>
              <w:jc w:val="both"/>
              <w:rPr>
                <w:rFonts w:ascii="Verdana" w:hAnsi="Verdana"/>
                <w:sz w:val="20"/>
                <w:szCs w:val="20"/>
              </w:rPr>
            </w:pPr>
          </w:p>
          <w:p w14:paraId="34BA48C3" w14:textId="77777777" w:rsidR="004424A5" w:rsidRPr="007D3325" w:rsidRDefault="004E7F24" w:rsidP="00F3349C">
            <w:pPr>
              <w:widowControl w:val="0"/>
              <w:suppressAutoHyphens/>
              <w:autoSpaceDE w:val="0"/>
              <w:ind w:left="720"/>
              <w:contextualSpacing/>
              <w:jc w:val="both"/>
              <w:rPr>
                <w:rFonts w:ascii="Verdana" w:hAnsi="Verdana"/>
                <w:sz w:val="20"/>
                <w:szCs w:val="20"/>
              </w:rPr>
            </w:pPr>
            <m:oMathPara>
              <m:oMath>
                <m:sSubSup>
                  <m:sSubSupPr>
                    <m:ctrlPr>
                      <w:rPr>
                        <w:rFonts w:ascii="Cambria Math" w:hAnsi="Cambria Math"/>
                        <w:i/>
                        <w:sz w:val="20"/>
                        <w:szCs w:val="20"/>
                        <w:lang w:val="en-US"/>
                      </w:rPr>
                    </m:ctrlPr>
                  </m:sSubSupPr>
                  <m:e>
                    <m:r>
                      <w:rPr>
                        <w:rFonts w:ascii="Cambria Math" w:hAnsi="Cambria Math"/>
                        <w:sz w:val="20"/>
                        <w:szCs w:val="20"/>
                        <w:lang w:val="en-US"/>
                      </w:rPr>
                      <m:t>R</m:t>
                    </m:r>
                  </m:e>
                  <m:sub>
                    <m:r>
                      <w:rPr>
                        <w:rFonts w:ascii="Cambria Math" w:hAnsi="Cambria Math"/>
                        <w:sz w:val="20"/>
                        <w:szCs w:val="20"/>
                        <w:lang w:val="en-US"/>
                      </w:rPr>
                      <m:t>f</m:t>
                    </m:r>
                  </m:sub>
                  <m:sup>
                    <m:r>
                      <w:rPr>
                        <w:rFonts w:ascii="Cambria Math" w:hAnsi="Cambria Math"/>
                        <w:sz w:val="20"/>
                        <w:szCs w:val="20"/>
                        <w:lang w:val="en-US"/>
                      </w:rPr>
                      <m:t>'</m:t>
                    </m:r>
                  </m:sup>
                </m:sSubSup>
                <m:r>
                  <w:rPr>
                    <w:rFonts w:ascii="Cambria Math" w:hAnsi="Cambria Math"/>
                    <w:sz w:val="20"/>
                    <w:szCs w:val="20"/>
                    <w:lang w:val="en-US"/>
                  </w:rPr>
                  <m:t xml:space="preserve">= </m:t>
                </m:r>
                <m:d>
                  <m:dPr>
                    <m:ctrlPr>
                      <w:rPr>
                        <w:rFonts w:ascii="Cambria Math" w:hAnsi="Cambria Math"/>
                        <w:i/>
                        <w:sz w:val="20"/>
                        <w:szCs w:val="20"/>
                        <w:lang w:val="en-US"/>
                      </w:rPr>
                    </m:ctrlPr>
                  </m:dPr>
                  <m:e>
                    <m:sSub>
                      <m:sSubPr>
                        <m:ctrlPr>
                          <w:rPr>
                            <w:rFonts w:ascii="Cambria Math" w:hAnsi="Cambria Math"/>
                            <w:i/>
                            <w:sz w:val="20"/>
                            <w:szCs w:val="20"/>
                            <w:lang w:val="en-US"/>
                          </w:rPr>
                        </m:ctrlPr>
                      </m:sSubPr>
                      <m:e>
                        <m:r>
                          <w:rPr>
                            <w:rFonts w:ascii="Cambria Math" w:hAnsi="Cambria Math"/>
                            <w:sz w:val="20"/>
                            <w:szCs w:val="20"/>
                            <w:lang w:val="en-US"/>
                          </w:rPr>
                          <m:t>R</m:t>
                        </m:r>
                      </m:e>
                      <m:sub>
                        <m:r>
                          <w:rPr>
                            <w:rFonts w:ascii="Cambria Math" w:hAnsi="Cambria Math"/>
                            <w:sz w:val="20"/>
                            <w:szCs w:val="20"/>
                            <w:lang w:val="en-US"/>
                          </w:rPr>
                          <m:t>f</m:t>
                        </m:r>
                      </m:sub>
                    </m:sSub>
                    <m:r>
                      <w:rPr>
                        <w:rFonts w:ascii="Cambria Math" w:hAnsi="Cambria Math"/>
                        <w:sz w:val="20"/>
                        <w:szCs w:val="20"/>
                        <w:lang w:val="en-US"/>
                      </w:rPr>
                      <m:t>/365</m:t>
                    </m:r>
                  </m:e>
                </m:d>
                <m:r>
                  <w:rPr>
                    <w:rFonts w:ascii="Cambria Math" w:hAnsi="Cambria Math"/>
                    <w:sz w:val="20"/>
                    <w:szCs w:val="20"/>
                    <w:lang w:val="en-US"/>
                  </w:rPr>
                  <m:t>×</m:t>
                </m:r>
                <m:d>
                  <m:dPr>
                    <m:ctrlPr>
                      <w:rPr>
                        <w:rFonts w:ascii="Cambria Math" w:hAnsi="Cambria Math"/>
                        <w:i/>
                        <w:sz w:val="20"/>
                        <w:szCs w:val="20"/>
                        <w:lang w:val="en-US"/>
                      </w:rPr>
                    </m:ctrlPr>
                  </m:dPr>
                  <m:e>
                    <m:sSub>
                      <m:sSubPr>
                        <m:ctrlPr>
                          <w:rPr>
                            <w:rFonts w:ascii="Cambria Math" w:hAnsi="Cambria Math"/>
                            <w:i/>
                            <w:sz w:val="20"/>
                            <w:szCs w:val="20"/>
                            <w:lang w:val="en-US"/>
                          </w:rPr>
                        </m:ctrlPr>
                      </m:sSubPr>
                      <m:e>
                        <m:r>
                          <w:rPr>
                            <w:rFonts w:ascii="Cambria Math" w:hAnsi="Cambria Math"/>
                            <w:sz w:val="20"/>
                            <w:szCs w:val="20"/>
                            <w:lang w:val="en-US"/>
                          </w:rPr>
                          <m:t>T</m:t>
                        </m:r>
                      </m:e>
                      <m:sub>
                        <m:r>
                          <w:rPr>
                            <w:rFonts w:ascii="Cambria Math" w:hAnsi="Cambria Math"/>
                            <w:sz w:val="20"/>
                            <w:szCs w:val="20"/>
                            <w:lang w:val="en-US"/>
                          </w:rPr>
                          <m:t>1</m:t>
                        </m:r>
                      </m:sub>
                    </m:sSub>
                    <m:r>
                      <w:rPr>
                        <w:rFonts w:ascii="Cambria Math" w:hAnsi="Cambria Math"/>
                        <w:sz w:val="20"/>
                        <w:szCs w:val="20"/>
                        <w:lang w:val="en-US"/>
                      </w:rPr>
                      <m:t>-</m:t>
                    </m:r>
                    <m:sSub>
                      <m:sSubPr>
                        <m:ctrlPr>
                          <w:rPr>
                            <w:rFonts w:ascii="Cambria Math" w:hAnsi="Cambria Math"/>
                            <w:i/>
                            <w:sz w:val="20"/>
                            <w:szCs w:val="20"/>
                            <w:lang w:val="en-US"/>
                          </w:rPr>
                        </m:ctrlPr>
                      </m:sSubPr>
                      <m:e>
                        <m:r>
                          <w:rPr>
                            <w:rFonts w:ascii="Cambria Math" w:hAnsi="Cambria Math"/>
                            <w:sz w:val="20"/>
                            <w:szCs w:val="20"/>
                            <w:lang w:val="en-US"/>
                          </w:rPr>
                          <m:t>T</m:t>
                        </m:r>
                      </m:e>
                      <m:sub>
                        <m:r>
                          <w:rPr>
                            <w:rFonts w:ascii="Cambria Math" w:hAnsi="Cambria Math"/>
                            <w:sz w:val="20"/>
                            <w:szCs w:val="20"/>
                            <w:lang w:val="en-US"/>
                          </w:rPr>
                          <m:t>0</m:t>
                        </m:r>
                      </m:sub>
                    </m:sSub>
                  </m:e>
                </m:d>
              </m:oMath>
            </m:oMathPara>
          </w:p>
          <w:p w14:paraId="6986247F" w14:textId="77777777" w:rsidR="00F3349C" w:rsidRPr="007D3325" w:rsidRDefault="00F3349C" w:rsidP="00F3349C">
            <w:pPr>
              <w:widowControl w:val="0"/>
              <w:suppressAutoHyphens/>
              <w:autoSpaceDE w:val="0"/>
              <w:contextualSpacing/>
              <w:jc w:val="both"/>
              <w:rPr>
                <w:rFonts w:ascii="Verdana" w:hAnsi="Verdana"/>
                <w:sz w:val="20"/>
                <w:szCs w:val="20"/>
              </w:rPr>
            </w:pPr>
            <w:r w:rsidRPr="007D3325">
              <w:rPr>
                <w:rFonts w:ascii="Verdana" w:hAnsi="Verdana"/>
                <w:sz w:val="20"/>
                <w:szCs w:val="20"/>
              </w:rPr>
              <w:t>Где:</w:t>
            </w:r>
            <w:r w:rsidRPr="007D3325">
              <w:rPr>
                <w:rFonts w:ascii="Verdana" w:hAnsi="Verdana"/>
                <w:sz w:val="20"/>
                <w:szCs w:val="20"/>
              </w:rPr>
              <w:br/>
            </w:r>
            <m:oMath>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1</m:t>
                      </m:r>
                    </m:sub>
                  </m:sSub>
                  <m:r>
                    <m:rPr>
                      <m:sty m:val="p"/>
                    </m:rPr>
                    <w:rPr>
                      <w:rFonts w:ascii="Cambria Math" w:hAnsi="Cambria Math"/>
                      <w:sz w:val="20"/>
                      <w:szCs w:val="20"/>
                    </w:rPr>
                    <m:t>-</m:t>
                  </m:r>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0</m:t>
                      </m:r>
                    </m:sub>
                  </m:sSub>
                </m:e>
              </m:d>
            </m:oMath>
            <w:r w:rsidRPr="007D3325">
              <w:rPr>
                <w:rFonts w:ascii="Verdana" w:hAnsi="Verdana"/>
                <w:sz w:val="20"/>
                <w:szCs w:val="20"/>
              </w:rPr>
              <w:t xml:space="preserve"> – количество календарных дней между указанными датами;</w:t>
            </w:r>
          </w:p>
          <w:p w14:paraId="5A331D29" w14:textId="77777777" w:rsidR="00F3349C" w:rsidRPr="007D3325" w:rsidRDefault="004E7F24" w:rsidP="00F3349C">
            <w:pPr>
              <w:widowControl w:val="0"/>
              <w:suppressAutoHyphens/>
              <w:autoSpaceDE w:val="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1</m:t>
                  </m:r>
                </m:sub>
              </m:sSub>
            </m:oMath>
            <w:r w:rsidR="00F3349C" w:rsidRPr="007D3325">
              <w:rPr>
                <w:rFonts w:ascii="Verdana" w:hAnsi="Verdana"/>
                <w:sz w:val="20"/>
                <w:szCs w:val="20"/>
              </w:rPr>
              <w:t xml:space="preserve"> –дата определения справедливой стоимости;</w:t>
            </w:r>
          </w:p>
          <w:p w14:paraId="75F2A5DA" w14:textId="77777777" w:rsidR="00F3349C" w:rsidRPr="007D3325" w:rsidRDefault="004E7F24" w:rsidP="00F3349C">
            <w:pPr>
              <w:widowControl w:val="0"/>
              <w:suppressAutoHyphens/>
              <w:autoSpaceDE w:val="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T</m:t>
                  </m:r>
                </m:e>
                <m:sub>
                  <m:r>
                    <m:rPr>
                      <m:sty m:val="p"/>
                    </m:rPr>
                    <w:rPr>
                      <w:rFonts w:ascii="Cambria Math" w:hAnsi="Cambria Math"/>
                      <w:sz w:val="20"/>
                      <w:szCs w:val="20"/>
                    </w:rPr>
                    <m:t>0</m:t>
                  </m:r>
                </m:sub>
              </m:sSub>
            </m:oMath>
            <w:r w:rsidR="00F3349C" w:rsidRPr="007D3325">
              <w:rPr>
                <w:rFonts w:ascii="Verdana" w:hAnsi="Verdana"/>
                <w:sz w:val="20"/>
                <w:szCs w:val="20"/>
              </w:rPr>
              <w:t xml:space="preserve"> – предыдущая дата определения справедливой стоимости.</w:t>
            </w:r>
          </w:p>
          <w:p w14:paraId="78D194FA" w14:textId="77777777" w:rsidR="004424A5" w:rsidRPr="007D3325" w:rsidRDefault="004424A5" w:rsidP="00F3349C">
            <w:pPr>
              <w:widowControl w:val="0"/>
              <w:suppressAutoHyphens/>
              <w:autoSpaceDE w:val="0"/>
              <w:ind w:left="720"/>
              <w:contextualSpacing/>
              <w:jc w:val="both"/>
              <w:rPr>
                <w:rFonts w:ascii="Verdana" w:hAnsi="Verdana"/>
                <w:sz w:val="20"/>
                <w:szCs w:val="20"/>
              </w:rPr>
            </w:pPr>
            <w:r w:rsidRPr="007D3325">
              <w:rPr>
                <w:rFonts w:ascii="Verdana" w:hAnsi="Verdana"/>
                <w:sz w:val="20"/>
                <w:szCs w:val="20"/>
              </w:rPr>
              <w:br/>
            </w:r>
          </w:p>
          <w:p w14:paraId="1B4D3388" w14:textId="77777777" w:rsidR="004424A5" w:rsidRPr="007D3325" w:rsidRDefault="004424A5" w:rsidP="00E3495C">
            <w:pPr>
              <w:widowControl w:val="0"/>
              <w:suppressAutoHyphens/>
              <w:autoSpaceDE w:val="0"/>
              <w:contextualSpacing/>
              <w:jc w:val="both"/>
              <w:rPr>
                <w:rFonts w:ascii="Verdana" w:hAnsi="Verdana"/>
                <w:sz w:val="20"/>
                <w:szCs w:val="20"/>
              </w:rPr>
            </w:pPr>
            <w:r w:rsidRPr="007D3325">
              <w:rPr>
                <w:rFonts w:ascii="Verdana" w:hAnsi="Verdana"/>
                <w:sz w:val="20"/>
                <w:szCs w:val="20"/>
              </w:rPr>
              <w:t>Для акций иностранных эмитентов в качестве безрисковой ставки доходности применяется ставка Libor1Y.</w:t>
            </w:r>
          </w:p>
          <w:p w14:paraId="7BBEB3DB" w14:textId="77777777" w:rsidR="00E3495C" w:rsidRPr="007D3325" w:rsidRDefault="00E3495C" w:rsidP="00E3495C">
            <w:pPr>
              <w:widowControl w:val="0"/>
              <w:suppressAutoHyphens/>
              <w:autoSpaceDE w:val="0"/>
              <w:contextualSpacing/>
              <w:jc w:val="both"/>
              <w:rPr>
                <w:rFonts w:ascii="Verdana" w:hAnsi="Verdana"/>
                <w:sz w:val="20"/>
                <w:szCs w:val="20"/>
              </w:rPr>
            </w:pPr>
            <w:r w:rsidRPr="007D3325">
              <w:rPr>
                <w:rFonts w:ascii="Verdana" w:hAnsi="Verdana"/>
                <w:sz w:val="20"/>
                <w:szCs w:val="20"/>
              </w:rPr>
              <w:t>Ставка рассчитывается без промежуточных округлений с точностью до 2 знаков после запятой (в процентном выражении).</w:t>
            </w:r>
          </w:p>
          <w:p w14:paraId="5E06D563" w14:textId="77777777" w:rsidR="004424A5" w:rsidRPr="007D3325" w:rsidRDefault="004424A5" w:rsidP="00961B9B">
            <w:pPr>
              <w:widowControl w:val="0"/>
              <w:suppressAutoHyphens/>
              <w:autoSpaceDE w:val="0"/>
              <w:ind w:left="720"/>
              <w:contextualSpacing/>
              <w:jc w:val="both"/>
              <w:rPr>
                <w:rFonts w:ascii="Verdana" w:hAnsi="Verdana"/>
                <w:sz w:val="20"/>
                <w:szCs w:val="20"/>
              </w:rPr>
            </w:pPr>
          </w:p>
          <w:p w14:paraId="4735287B" w14:textId="77777777" w:rsidR="004424A5" w:rsidRPr="007D3325" w:rsidRDefault="004424A5" w:rsidP="00961B9B">
            <w:pPr>
              <w:widowControl w:val="0"/>
              <w:suppressAutoHyphens/>
              <w:autoSpaceDE w:val="0"/>
              <w:ind w:left="720"/>
              <w:contextualSpacing/>
              <w:jc w:val="both"/>
              <w:rPr>
                <w:rFonts w:ascii="Verdana" w:hAnsi="Verdana"/>
                <w:sz w:val="20"/>
                <w:szCs w:val="20"/>
              </w:rPr>
            </w:pPr>
            <w:r w:rsidRPr="007D3325">
              <w:rPr>
                <w:rFonts w:ascii="Verdana" w:hAnsi="Verdana"/>
                <w:sz w:val="20"/>
                <w:szCs w:val="20"/>
              </w:rPr>
              <w:t>Бета коэффициент - β</w:t>
            </w:r>
          </w:p>
          <w:p w14:paraId="5D5ED7A4" w14:textId="77777777" w:rsidR="004424A5" w:rsidRPr="007D3325" w:rsidRDefault="004424A5" w:rsidP="00961B9B">
            <w:pPr>
              <w:widowControl w:val="0"/>
              <w:suppressAutoHyphens/>
              <w:autoSpaceDE w:val="0"/>
              <w:ind w:left="720"/>
              <w:contextualSpacing/>
              <w:jc w:val="both"/>
              <w:rPr>
                <w:rFonts w:ascii="Verdana" w:hAnsi="Verdana"/>
                <w:sz w:val="20"/>
                <w:szCs w:val="20"/>
              </w:rPr>
            </w:pPr>
            <m:oMathPara>
              <m:oMath>
                <m:r>
                  <m:rPr>
                    <m:sty m:val="p"/>
                  </m:rPr>
                  <w:rPr>
                    <w:rFonts w:ascii="Cambria Math" w:hAnsi="Cambria Math"/>
                    <w:sz w:val="20"/>
                    <w:szCs w:val="20"/>
                  </w:rPr>
                  <m:t>β=</m:t>
                </m:r>
                <m:f>
                  <m:fPr>
                    <m:ctrlPr>
                      <w:rPr>
                        <w:rFonts w:ascii="Cambria Math" w:hAnsi="Cambria Math"/>
                        <w:sz w:val="20"/>
                        <w:szCs w:val="20"/>
                      </w:rPr>
                    </m:ctrlPr>
                  </m:fPr>
                  <m:num>
                    <m:r>
                      <m:rPr>
                        <m:sty m:val="p"/>
                      </m:rPr>
                      <w:rPr>
                        <w:rFonts w:ascii="Cambria Math" w:hAnsi="Cambria Math"/>
                        <w:sz w:val="20"/>
                        <w:szCs w:val="20"/>
                      </w:rPr>
                      <m:t xml:space="preserve">Covariance </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r>
                          <m:rPr>
                            <m:sty m:val="p"/>
                          </m:rPr>
                          <w:rPr>
                            <w:rFonts w:ascii="Cambria Math" w:hAnsi="Cambria Math"/>
                            <w:sz w:val="20"/>
                            <w:szCs w:val="20"/>
                          </w:rPr>
                          <m:t xml:space="preserve">, </m:t>
                        </m:r>
                        <m:sSub>
                          <m:sSubPr>
                            <m:ctrlPr>
                              <w:rPr>
                                <w:rFonts w:ascii="Cambria Math" w:hAnsi="Cambria Math"/>
                                <w:sz w:val="20"/>
                                <w:szCs w:val="20"/>
                              </w:rPr>
                            </m:ctrlPr>
                          </m:sSubPr>
                          <m:e>
                            <m:r>
                              <m:rPr>
                                <m:sty m:val="p"/>
                              </m:rPr>
                              <w:rPr>
                                <w:rFonts w:ascii="Cambria Math" w:hAnsi="Cambria Math"/>
                                <w:sz w:val="20"/>
                                <w:szCs w:val="20"/>
                              </w:rPr>
                              <m:t xml:space="preserve"> R</m:t>
                            </m:r>
                          </m:e>
                          <m:sub>
                            <m:r>
                              <m:rPr>
                                <m:sty m:val="p"/>
                              </m:rPr>
                              <w:rPr>
                                <w:rFonts w:ascii="Cambria Math" w:hAnsi="Cambria Math"/>
                                <w:sz w:val="20"/>
                                <w:szCs w:val="20"/>
                              </w:rPr>
                              <m:t>m</m:t>
                            </m:r>
                          </m:sub>
                        </m:sSub>
                      </m:e>
                    </m:d>
                  </m:num>
                  <m:den>
                    <m:r>
                      <m:rPr>
                        <m:sty m:val="p"/>
                      </m:rPr>
                      <w:rPr>
                        <w:rFonts w:ascii="Cambria Math" w:hAnsi="Cambria Math"/>
                        <w:sz w:val="20"/>
                        <w:szCs w:val="20"/>
                      </w:rPr>
                      <m:t xml:space="preserve">Variance </m:t>
                    </m:r>
                    <m:d>
                      <m:dPr>
                        <m:ctrlPr>
                          <w:rPr>
                            <w:rFonts w:ascii="Cambria Math" w:hAnsi="Cambria Math"/>
                            <w:sz w:val="20"/>
                            <w:szCs w:val="20"/>
                          </w:rPr>
                        </m:ctrlPr>
                      </m:d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e>
                    </m:d>
                  </m:den>
                </m:f>
              </m:oMath>
            </m:oMathPara>
          </w:p>
          <w:p w14:paraId="1A838A11" w14:textId="77777777" w:rsidR="004424A5" w:rsidRPr="007D3325" w:rsidRDefault="004424A5" w:rsidP="00961B9B">
            <w:pPr>
              <w:widowControl w:val="0"/>
              <w:suppressAutoHyphens/>
              <w:autoSpaceDE w:val="0"/>
              <w:ind w:left="720"/>
              <w:contextualSpacing/>
              <w:jc w:val="both"/>
              <w:rPr>
                <w:rFonts w:ascii="Verdana" w:hAnsi="Verdana"/>
                <w:sz w:val="20"/>
                <w:szCs w:val="20"/>
              </w:rPr>
            </w:pPr>
          </w:p>
          <w:p w14:paraId="43547FB3" w14:textId="77777777" w:rsidR="004424A5" w:rsidRPr="007D3325" w:rsidRDefault="004E7F24" w:rsidP="00961B9B">
            <w:pPr>
              <w:widowControl w:val="0"/>
              <w:suppressAutoHyphens/>
              <w:autoSpaceDE w:val="0"/>
              <w:ind w:left="720"/>
              <w:contextualSpacing/>
              <w:jc w:val="both"/>
              <w:rPr>
                <w:rFonts w:ascii="Verdana" w:hAnsi="Verdana"/>
                <w:sz w:val="20"/>
                <w:szCs w:val="20"/>
              </w:rPr>
            </w:pPr>
            <m:oMathPara>
              <m:oMath>
                <m:sSub>
                  <m:sSubPr>
                    <m:ctrlPr>
                      <w:rPr>
                        <w:rFonts w:ascii="Cambria Math" w:hAnsi="Cambria Math"/>
                        <w:sz w:val="20"/>
                        <w:szCs w:val="20"/>
                      </w:rPr>
                    </m:ctrlPr>
                  </m:sSubPr>
                  <m:e>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m:t>
                            </m:r>
                          </m:sub>
                        </m:sSub>
                      </m:num>
                      <m:den>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i-1</m:t>
                            </m:r>
                          </m:sub>
                        </m:sSub>
                      </m:den>
                    </m:f>
                    <m:r>
                      <m:rPr>
                        <m:sty m:val="p"/>
                      </m:rPr>
                      <w:rPr>
                        <w:rFonts w:ascii="Cambria Math" w:hAnsi="Cambria Math"/>
                        <w:sz w:val="20"/>
                        <w:szCs w:val="20"/>
                      </w:rPr>
                      <m:t>-1,  R</m:t>
                    </m:r>
                  </m:e>
                  <m:sub>
                    <m:r>
                      <m:rPr>
                        <m:sty m:val="p"/>
                      </m:rPr>
                      <w:rPr>
                        <w:rFonts w:ascii="Cambria Math" w:hAnsi="Cambria Math"/>
                        <w:sz w:val="20"/>
                        <w:szCs w:val="20"/>
                      </w:rPr>
                      <m:t>m</m:t>
                    </m:r>
                  </m:sub>
                </m:sSub>
                <m:r>
                  <m:rPr>
                    <m:sty m:val="p"/>
                  </m:rPr>
                  <w:rPr>
                    <w:rFonts w:ascii="Cambria Math" w:hAnsi="Cambria Math"/>
                    <w:sz w:val="20"/>
                    <w:szCs w:val="20"/>
                  </w:rPr>
                  <m:t>=</m:t>
                </m:r>
                <m:f>
                  <m:fPr>
                    <m:ctrlPr>
                      <w:rPr>
                        <w:rFonts w:ascii="Cambria Math" w:hAnsi="Cambria Math"/>
                        <w:sz w:val="20"/>
                        <w:szCs w:val="20"/>
                      </w:rPr>
                    </m:ctrlPr>
                  </m:fPr>
                  <m:num>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m:t>
                        </m:r>
                      </m:sub>
                    </m:sSub>
                  </m:num>
                  <m:den>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i-1</m:t>
                        </m:r>
                      </m:sub>
                    </m:sSub>
                  </m:den>
                </m:f>
                <m:r>
                  <m:rPr>
                    <m:sty m:val="p"/>
                  </m:rPr>
                  <w:rPr>
                    <w:rFonts w:ascii="Cambria Math" w:hAnsi="Cambria Math"/>
                    <w:sz w:val="20"/>
                    <w:szCs w:val="20"/>
                  </w:rPr>
                  <m:t xml:space="preserve">-1 </m:t>
                </m:r>
              </m:oMath>
            </m:oMathPara>
          </w:p>
          <w:p w14:paraId="1BB3C17C" w14:textId="77777777" w:rsidR="004424A5" w:rsidRPr="007D3325" w:rsidRDefault="004424A5" w:rsidP="00961B9B">
            <w:pPr>
              <w:widowControl w:val="0"/>
              <w:suppressAutoHyphens/>
              <w:autoSpaceDE w:val="0"/>
              <w:ind w:left="720"/>
              <w:contextualSpacing/>
              <w:jc w:val="both"/>
              <w:rPr>
                <w:rFonts w:ascii="Verdana" w:hAnsi="Verdana"/>
                <w:sz w:val="20"/>
                <w:szCs w:val="20"/>
              </w:rPr>
            </w:pPr>
          </w:p>
          <w:p w14:paraId="5A126226" w14:textId="77777777" w:rsidR="004424A5" w:rsidRPr="007D3325" w:rsidRDefault="004E7F24" w:rsidP="00961B9B">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oMath>
            <w:r w:rsidR="004424A5" w:rsidRPr="007D3325">
              <w:rPr>
                <w:rFonts w:ascii="Verdana" w:hAnsi="Verdana"/>
                <w:sz w:val="20"/>
                <w:szCs w:val="20"/>
              </w:rPr>
              <w:t xml:space="preserve"> - доходность актива;</w:t>
            </w:r>
          </w:p>
          <w:p w14:paraId="0E4C3D2D" w14:textId="77777777" w:rsidR="004424A5" w:rsidRPr="007D3325" w:rsidRDefault="004E7F24" w:rsidP="00961B9B">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m:t>
                  </m:r>
                </m:sub>
              </m:sSub>
            </m:oMath>
            <w:r w:rsidR="004424A5" w:rsidRPr="007D3325">
              <w:rPr>
                <w:rFonts w:ascii="Verdana" w:hAnsi="Verdana"/>
                <w:sz w:val="20"/>
                <w:szCs w:val="20"/>
              </w:rPr>
              <w:t xml:space="preserve"> – цена закрытия актива на дату </w:t>
            </w:r>
            <m:oMath>
              <m:r>
                <m:rPr>
                  <m:sty m:val="p"/>
                </m:rPr>
                <w:rPr>
                  <w:rFonts w:ascii="Cambria Math" w:hAnsi="Cambria Math"/>
                  <w:sz w:val="20"/>
                  <w:szCs w:val="20"/>
                </w:rPr>
                <m:t>i</m:t>
              </m:r>
            </m:oMath>
            <w:r w:rsidR="004424A5" w:rsidRPr="007D3325">
              <w:rPr>
                <w:rFonts w:ascii="Verdana" w:hAnsi="Verdana"/>
                <w:sz w:val="20"/>
                <w:szCs w:val="20"/>
              </w:rPr>
              <w:t>;</w:t>
            </w:r>
          </w:p>
          <w:p w14:paraId="1DD39402" w14:textId="77777777" w:rsidR="004424A5" w:rsidRPr="007D3325" w:rsidRDefault="004E7F24" w:rsidP="00961B9B">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Pa</m:t>
                  </m:r>
                </m:e>
                <m:sub>
                  <m:r>
                    <m:rPr>
                      <m:sty m:val="p"/>
                    </m:rPr>
                    <w:rPr>
                      <w:rFonts w:ascii="Cambria Math" w:hAnsi="Cambria Math"/>
                      <w:sz w:val="20"/>
                      <w:szCs w:val="20"/>
                    </w:rPr>
                    <m:t>i-1</m:t>
                  </m:r>
                </m:sub>
              </m:sSub>
            </m:oMath>
            <w:r w:rsidR="004424A5" w:rsidRPr="007D3325">
              <w:rPr>
                <w:rFonts w:ascii="Verdana" w:hAnsi="Verdana"/>
                <w:sz w:val="20"/>
                <w:szCs w:val="20"/>
              </w:rPr>
              <w:t xml:space="preserve"> – предыдущая цена закрытия актива;</w:t>
            </w:r>
          </w:p>
          <w:p w14:paraId="58E1CE17" w14:textId="77777777" w:rsidR="004424A5" w:rsidRPr="007D3325" w:rsidRDefault="004E7F24" w:rsidP="00961B9B">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oMath>
            <w:r w:rsidR="004424A5" w:rsidRPr="007D3325">
              <w:rPr>
                <w:rFonts w:ascii="Verdana" w:hAnsi="Verdana"/>
                <w:sz w:val="20"/>
                <w:szCs w:val="20"/>
              </w:rPr>
              <w:t xml:space="preserve"> - доходность рыночного индикатора;</w:t>
            </w:r>
          </w:p>
          <w:p w14:paraId="69AC3F7D" w14:textId="77777777" w:rsidR="004424A5" w:rsidRPr="007D3325" w:rsidRDefault="004E7F24" w:rsidP="00961B9B">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m:t>
                  </m:r>
                </m:sub>
              </m:sSub>
            </m:oMath>
            <w:r w:rsidR="004424A5" w:rsidRPr="007D3325">
              <w:rPr>
                <w:rFonts w:ascii="Verdana" w:hAnsi="Verdana"/>
                <w:sz w:val="20"/>
                <w:szCs w:val="20"/>
              </w:rPr>
              <w:t xml:space="preserve"> – значение рыночного индикатора на дату </w:t>
            </w:r>
            <m:oMath>
              <m:r>
                <m:rPr>
                  <m:sty m:val="p"/>
                </m:rPr>
                <w:rPr>
                  <w:rFonts w:ascii="Cambria Math" w:hAnsi="Cambria Math"/>
                  <w:sz w:val="20"/>
                  <w:szCs w:val="20"/>
                </w:rPr>
                <m:t>i</m:t>
              </m:r>
            </m:oMath>
            <w:r w:rsidR="004424A5" w:rsidRPr="007D3325">
              <w:rPr>
                <w:rFonts w:ascii="Verdana" w:hAnsi="Verdana"/>
                <w:sz w:val="20"/>
                <w:szCs w:val="20"/>
              </w:rPr>
              <w:t>;</w:t>
            </w:r>
          </w:p>
          <w:p w14:paraId="100C9746" w14:textId="77777777" w:rsidR="004424A5" w:rsidRPr="007D3325" w:rsidRDefault="004E7F24" w:rsidP="00961B9B">
            <w:pPr>
              <w:widowControl w:val="0"/>
              <w:suppressAutoHyphens/>
              <w:autoSpaceDE w:val="0"/>
              <w:ind w:left="720"/>
              <w:contextualSpacing/>
              <w:jc w:val="both"/>
              <w:rPr>
                <w:rFonts w:ascii="Verdana" w:hAnsi="Verdana"/>
                <w:sz w:val="20"/>
                <w:szCs w:val="20"/>
              </w:rPr>
            </w:pPr>
            <m:oMath>
              <m:sSub>
                <m:sSubPr>
                  <m:ctrlPr>
                    <w:rPr>
                      <w:rFonts w:ascii="Cambria Math" w:hAnsi="Cambria Math"/>
                      <w:sz w:val="20"/>
                      <w:szCs w:val="20"/>
                    </w:rPr>
                  </m:ctrlPr>
                </m:sSubPr>
                <m:e>
                  <m:r>
                    <m:rPr>
                      <m:sty m:val="p"/>
                    </m:rPr>
                    <w:rPr>
                      <w:rFonts w:ascii="Cambria Math" w:hAnsi="Cambria Math"/>
                      <w:sz w:val="20"/>
                      <w:szCs w:val="20"/>
                    </w:rPr>
                    <m:t>Pm</m:t>
                  </m:r>
                </m:e>
                <m:sub>
                  <m:r>
                    <m:rPr>
                      <m:sty m:val="p"/>
                    </m:rPr>
                    <w:rPr>
                      <w:rFonts w:ascii="Cambria Math" w:hAnsi="Cambria Math"/>
                      <w:sz w:val="20"/>
                      <w:szCs w:val="20"/>
                    </w:rPr>
                    <m:t>i-1</m:t>
                  </m:r>
                </m:sub>
              </m:sSub>
            </m:oMath>
            <w:r w:rsidR="004424A5" w:rsidRPr="007D3325">
              <w:rPr>
                <w:rFonts w:ascii="Verdana" w:hAnsi="Verdana"/>
                <w:sz w:val="20"/>
                <w:szCs w:val="20"/>
              </w:rPr>
              <w:t xml:space="preserve"> – предыдущее значение рыночного индикатора;</w:t>
            </w:r>
          </w:p>
          <w:p w14:paraId="4E140B61" w14:textId="77777777" w:rsidR="004424A5" w:rsidRPr="007D3325" w:rsidRDefault="004424A5" w:rsidP="00961B9B">
            <w:pPr>
              <w:widowControl w:val="0"/>
              <w:suppressAutoHyphens/>
              <w:autoSpaceDE w:val="0"/>
              <w:ind w:left="720"/>
              <w:contextualSpacing/>
              <w:jc w:val="both"/>
              <w:rPr>
                <w:rFonts w:ascii="Verdana" w:hAnsi="Verdana"/>
                <w:sz w:val="20"/>
                <w:szCs w:val="20"/>
              </w:rPr>
            </w:pPr>
            <m:oMath>
              <m:r>
                <m:rPr>
                  <m:sty m:val="p"/>
                </m:rPr>
                <w:rPr>
                  <w:rFonts w:ascii="Cambria Math" w:hAnsi="Cambria Math"/>
                  <w:sz w:val="20"/>
                  <w:szCs w:val="20"/>
                </w:rPr>
                <m:t>i=1…N</m:t>
              </m:r>
            </m:oMath>
            <w:r w:rsidRPr="007D3325">
              <w:rPr>
                <w:rFonts w:ascii="Verdana" w:hAnsi="Verdana"/>
                <w:sz w:val="20"/>
                <w:szCs w:val="20"/>
              </w:rPr>
              <w:t>, торговые дни, предшествующие дате определения справедливой стоимости. Для расчета доходности актива и рыночного индикатора (бенчмарка), используются значения цены закрытия и рыночного индикатора за последние 45 торговых дней, предшествующие дате определения справедливой стоимости.</w:t>
            </w:r>
          </w:p>
          <w:p w14:paraId="720575DB" w14:textId="77777777" w:rsidR="004424A5" w:rsidRPr="007D3325" w:rsidRDefault="004424A5" w:rsidP="00961B9B">
            <w:pPr>
              <w:widowControl w:val="0"/>
              <w:suppressAutoHyphens/>
              <w:autoSpaceDE w:val="0"/>
              <w:ind w:left="23"/>
              <w:contextualSpacing/>
              <w:jc w:val="both"/>
              <w:rPr>
                <w:rFonts w:ascii="Verdana" w:hAnsi="Verdana"/>
                <w:sz w:val="20"/>
                <w:szCs w:val="20"/>
              </w:rPr>
            </w:pPr>
            <w:r w:rsidRPr="007D3325">
              <w:rPr>
                <w:rFonts w:ascii="Verdana" w:hAnsi="Verdana"/>
                <w:sz w:val="20"/>
                <w:szCs w:val="20"/>
              </w:rPr>
              <w:t>Бета коэффициент рассчитывается на дату, предшествующую дате определения справедливой стоимости. При этом дата расчета Бета коэффициента должна являться торговым днем.</w:t>
            </w:r>
          </w:p>
          <w:p w14:paraId="568748CB" w14:textId="77777777" w:rsidR="004424A5" w:rsidRPr="007D3325" w:rsidRDefault="004424A5" w:rsidP="00961B9B">
            <w:pPr>
              <w:widowControl w:val="0"/>
              <w:suppressAutoHyphens/>
              <w:autoSpaceDE w:val="0"/>
              <w:ind w:left="23"/>
              <w:contextualSpacing/>
              <w:jc w:val="both"/>
              <w:rPr>
                <w:rFonts w:ascii="Verdana" w:hAnsi="Verdana"/>
                <w:sz w:val="20"/>
                <w:szCs w:val="20"/>
              </w:rPr>
            </w:pPr>
            <w:r w:rsidRPr="007D3325">
              <w:rPr>
                <w:rFonts w:ascii="Verdana" w:hAnsi="Verdana"/>
                <w:sz w:val="20"/>
                <w:szCs w:val="20"/>
              </w:rPr>
              <w:t>При использовании модели CAPM в целях расчета Бета коэффициента:</w:t>
            </w:r>
          </w:p>
          <w:p w14:paraId="1F0085DD" w14:textId="77777777" w:rsidR="004424A5" w:rsidRPr="007D3325" w:rsidRDefault="004424A5" w:rsidP="00961B9B">
            <w:pPr>
              <w:widowControl w:val="0"/>
              <w:suppressAutoHyphens/>
              <w:autoSpaceDE w:val="0"/>
              <w:contextualSpacing/>
              <w:jc w:val="both"/>
              <w:rPr>
                <w:rFonts w:ascii="Verdana" w:hAnsi="Verdana"/>
                <w:sz w:val="20"/>
                <w:szCs w:val="20"/>
              </w:rPr>
            </w:pPr>
            <w:r w:rsidRPr="007D3325">
              <w:rPr>
                <w:rFonts w:ascii="Verdana" w:hAnsi="Verdana"/>
                <w:sz w:val="20"/>
                <w:szCs w:val="20"/>
              </w:rPr>
              <w:t>для акций иностранных эмитентов применяются значения Цены закрытия биржи, на которой определена надлежащая котировка уровня 1 иерархии справедливой стоимости на дату, предшествующей дате возникновения оснований для применения модели CAPМ.;</w:t>
            </w:r>
          </w:p>
          <w:p w14:paraId="721C3B42" w14:textId="77777777" w:rsidR="004424A5" w:rsidRPr="007D3325" w:rsidRDefault="004424A5" w:rsidP="008B3037">
            <w:pPr>
              <w:widowControl w:val="0"/>
              <w:suppressAutoHyphens/>
              <w:autoSpaceDE w:val="0"/>
              <w:contextualSpacing/>
              <w:jc w:val="both"/>
              <w:rPr>
                <w:rFonts w:ascii="Verdana" w:hAnsi="Verdana"/>
                <w:sz w:val="20"/>
                <w:szCs w:val="20"/>
              </w:rPr>
            </w:pPr>
            <w:r w:rsidRPr="007D3325">
              <w:rPr>
                <w:rFonts w:ascii="Verdana" w:hAnsi="Verdana"/>
                <w:sz w:val="20"/>
                <w:szCs w:val="20"/>
              </w:rPr>
              <w:t>Полученное значение Бета коэффициента округляется по правилам математического округления до пяти десятичных знаков.</w:t>
            </w:r>
          </w:p>
          <w:p w14:paraId="401A5A39" w14:textId="77777777" w:rsidR="008B3037" w:rsidRPr="007D3325" w:rsidRDefault="008B3037" w:rsidP="008B3037">
            <w:pPr>
              <w:widowControl w:val="0"/>
              <w:suppressAutoHyphens/>
              <w:autoSpaceDE w:val="0"/>
              <w:ind w:left="23"/>
              <w:contextualSpacing/>
              <w:jc w:val="both"/>
              <w:rPr>
                <w:rFonts w:ascii="Verdana" w:hAnsi="Verdana"/>
                <w:sz w:val="20"/>
                <w:szCs w:val="20"/>
              </w:rPr>
            </w:pPr>
            <w:r w:rsidRPr="007D3325">
              <w:rPr>
                <w:rFonts w:ascii="Verdana" w:hAnsi="Verdana"/>
                <w:sz w:val="20"/>
                <w:szCs w:val="20"/>
              </w:rPr>
              <w:t xml:space="preserve">Показатели </w:t>
            </w: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a</m:t>
                  </m:r>
                </m:sub>
              </m:sSub>
            </m:oMath>
            <w:r w:rsidRPr="007D3325">
              <w:rPr>
                <w:rFonts w:ascii="Verdana" w:hAnsi="Verdana"/>
                <w:sz w:val="20"/>
                <w:szCs w:val="20"/>
              </w:rPr>
              <w:t xml:space="preserve">, </w:t>
            </w:r>
            <m:oMath>
              <m:sSub>
                <m:sSubPr>
                  <m:ctrlPr>
                    <w:rPr>
                      <w:rFonts w:ascii="Cambria Math" w:hAnsi="Cambria Math"/>
                      <w:sz w:val="20"/>
                      <w:szCs w:val="20"/>
                    </w:rPr>
                  </m:ctrlPr>
                </m:sSubPr>
                <m:e>
                  <m:r>
                    <m:rPr>
                      <m:sty m:val="p"/>
                    </m:rPr>
                    <w:rPr>
                      <w:rFonts w:ascii="Cambria Math" w:hAnsi="Cambria Math"/>
                      <w:sz w:val="20"/>
                      <w:szCs w:val="20"/>
                    </w:rPr>
                    <m:t>R</m:t>
                  </m:r>
                </m:e>
                <m:sub>
                  <m:r>
                    <m:rPr>
                      <m:sty m:val="p"/>
                    </m:rPr>
                    <w:rPr>
                      <w:rFonts w:ascii="Cambria Math" w:hAnsi="Cambria Math"/>
                      <w:sz w:val="20"/>
                      <w:szCs w:val="20"/>
                    </w:rPr>
                    <m:t>m</m:t>
                  </m:r>
                </m:sub>
              </m:sSub>
            </m:oMath>
            <w:r w:rsidRPr="007D3325">
              <w:rPr>
                <w:rFonts w:ascii="Verdana" w:eastAsiaTheme="minorEastAsia" w:hAnsi="Verdana"/>
                <w:sz w:val="20"/>
                <w:szCs w:val="20"/>
              </w:rPr>
              <w:t xml:space="preserve"> рассчитываются без промежуточных округлений.</w:t>
            </w:r>
          </w:p>
          <w:p w14:paraId="4E04114D" w14:textId="77777777" w:rsidR="008B3037" w:rsidRPr="007D3325" w:rsidRDefault="008B3037" w:rsidP="008B3037">
            <w:pPr>
              <w:widowControl w:val="0"/>
              <w:suppressAutoHyphens/>
              <w:autoSpaceDE w:val="0"/>
              <w:contextualSpacing/>
              <w:jc w:val="both"/>
              <w:rPr>
                <w:rFonts w:ascii="Verdana" w:hAnsi="Verdana"/>
                <w:sz w:val="20"/>
                <w:szCs w:val="20"/>
              </w:rPr>
            </w:pPr>
          </w:p>
          <w:p w14:paraId="0D189396" w14:textId="77777777" w:rsidR="00791E8C" w:rsidRPr="007D3325" w:rsidRDefault="00791E8C" w:rsidP="00791E8C">
            <w:pPr>
              <w:widowControl w:val="0"/>
              <w:suppressAutoHyphens/>
              <w:autoSpaceDE w:val="0"/>
              <w:contextualSpacing/>
              <w:jc w:val="both"/>
              <w:rPr>
                <w:rFonts w:ascii="Verdana" w:hAnsi="Verdana"/>
                <w:sz w:val="20"/>
                <w:szCs w:val="20"/>
              </w:rPr>
            </w:pPr>
            <w:r w:rsidRPr="007D3325">
              <w:rPr>
                <w:rFonts w:ascii="Verdana" w:hAnsi="Verdana"/>
                <w:sz w:val="20"/>
                <w:szCs w:val="20"/>
              </w:rPr>
              <w:t>Прочие условия:</w:t>
            </w:r>
          </w:p>
          <w:p w14:paraId="02E2A874" w14:textId="77777777" w:rsidR="00791E8C" w:rsidRPr="007D3325" w:rsidRDefault="00791E8C" w:rsidP="00791E8C">
            <w:pPr>
              <w:widowControl w:val="0"/>
              <w:suppressAutoHyphens/>
              <w:autoSpaceDE w:val="0"/>
              <w:contextualSpacing/>
              <w:jc w:val="both"/>
              <w:rPr>
                <w:rFonts w:ascii="Verdana" w:hAnsi="Verdana"/>
                <w:sz w:val="20"/>
                <w:szCs w:val="20"/>
              </w:rPr>
            </w:pPr>
            <w:r w:rsidRPr="007D3325">
              <w:rPr>
                <w:rFonts w:ascii="Verdana" w:hAnsi="Verdana"/>
                <w:sz w:val="20"/>
                <w:szCs w:val="20"/>
              </w:rPr>
              <w:t>Цена закрытия актива на дату определения справедливой стоимости не учитывается.</w:t>
            </w:r>
          </w:p>
          <w:p w14:paraId="4C651E24" w14:textId="77777777" w:rsidR="00791E8C" w:rsidRPr="007D3325" w:rsidRDefault="00791E8C" w:rsidP="00791E8C">
            <w:pPr>
              <w:widowControl w:val="0"/>
              <w:suppressAutoHyphens/>
              <w:autoSpaceDE w:val="0"/>
              <w:contextualSpacing/>
              <w:jc w:val="both"/>
              <w:rPr>
                <w:rFonts w:ascii="Verdana" w:hAnsi="Verdana"/>
                <w:sz w:val="20"/>
                <w:szCs w:val="20"/>
              </w:rPr>
            </w:pPr>
            <w:r w:rsidRPr="007D3325">
              <w:rPr>
                <w:rFonts w:ascii="Verdana" w:hAnsi="Verdana"/>
                <w:sz w:val="20"/>
                <w:szCs w:val="20"/>
              </w:rPr>
              <w:t>При отсутствии цены закрытия в какой-либо торговый день в периоде 45 торговых дней, на дату расчета коэффициента Бета, информация о значении рыночного индикатора (бенчмарка) и безрисковой ставки за этот торговый день в модели не учитывается.</w:t>
            </w:r>
          </w:p>
          <w:p w14:paraId="5E42272A" w14:textId="77777777" w:rsidR="00791E8C" w:rsidRPr="007D3325" w:rsidRDefault="00791E8C" w:rsidP="00791E8C">
            <w:pPr>
              <w:widowControl w:val="0"/>
              <w:suppressAutoHyphens/>
              <w:autoSpaceDE w:val="0"/>
              <w:contextualSpacing/>
              <w:jc w:val="both"/>
              <w:rPr>
                <w:rFonts w:ascii="Verdana" w:hAnsi="Verdana"/>
                <w:sz w:val="20"/>
                <w:szCs w:val="20"/>
              </w:rPr>
            </w:pPr>
            <w:r w:rsidRPr="007D3325">
              <w:rPr>
                <w:rFonts w:ascii="Verdana" w:hAnsi="Verdana"/>
                <w:sz w:val="20"/>
                <w:szCs w:val="20"/>
              </w:rPr>
              <w:t>При наличии цены закрытия и отсутствии значения рыночного индикатора (бенчмарка) в какой-либо торговый день в периоде 45 торговых дней, на дату расчета коэффициента Бета, значение рыночного индикатора (бенчмарка) за этот торговый день принимается равным последнему известному.</w:t>
            </w:r>
          </w:p>
          <w:p w14:paraId="2AE5702B" w14:textId="77777777" w:rsidR="00791E8C" w:rsidRPr="007D3325" w:rsidRDefault="00791E8C" w:rsidP="00791E8C">
            <w:pPr>
              <w:widowControl w:val="0"/>
              <w:suppressAutoHyphens/>
              <w:autoSpaceDE w:val="0"/>
              <w:contextualSpacing/>
              <w:jc w:val="both"/>
              <w:rPr>
                <w:rFonts w:ascii="Verdana" w:hAnsi="Verdana"/>
                <w:sz w:val="20"/>
                <w:szCs w:val="20"/>
              </w:rPr>
            </w:pPr>
            <w:r w:rsidRPr="007D3325">
              <w:rPr>
                <w:rFonts w:ascii="Verdana" w:hAnsi="Verdana"/>
                <w:sz w:val="20"/>
                <w:szCs w:val="20"/>
              </w:rPr>
              <w:t>При отсутствии значения безрисковой ставки на дату расчета, значение безрисковой ставки за этот день принимается равным последнему известному.</w:t>
            </w:r>
          </w:p>
          <w:p w14:paraId="3F0CE967" w14:textId="77777777" w:rsidR="00791E8C" w:rsidRPr="007D3325" w:rsidRDefault="00791E8C" w:rsidP="00791E8C">
            <w:pPr>
              <w:widowControl w:val="0"/>
              <w:suppressAutoHyphens/>
              <w:autoSpaceDE w:val="0"/>
              <w:contextualSpacing/>
              <w:jc w:val="both"/>
              <w:rPr>
                <w:rFonts w:ascii="Verdana" w:hAnsi="Verdana"/>
                <w:sz w:val="20"/>
                <w:szCs w:val="20"/>
              </w:rPr>
            </w:pPr>
            <w:r w:rsidRPr="007D3325">
              <w:rPr>
                <w:rFonts w:ascii="Verdana" w:hAnsi="Verdana"/>
                <w:sz w:val="20"/>
                <w:szCs w:val="20"/>
              </w:rPr>
              <w:t>С даты возникновения оснований для применения модели CAPM до даты прекращения оснований для применения модели CAPM используется информация только той биржи, которая определена на дату возникновения оснований для применения модели CAPM. К такой информации относится следующие значения:</w:t>
            </w:r>
          </w:p>
          <w:p w14:paraId="6D62EEB4" w14:textId="77777777" w:rsidR="00791E8C" w:rsidRPr="007D3325" w:rsidRDefault="00791E8C" w:rsidP="00791E8C">
            <w:pPr>
              <w:widowControl w:val="0"/>
              <w:suppressAutoHyphens/>
              <w:autoSpaceDE w:val="0"/>
              <w:contextualSpacing/>
              <w:jc w:val="both"/>
              <w:rPr>
                <w:rFonts w:ascii="Verdana" w:hAnsi="Verdana"/>
                <w:sz w:val="20"/>
                <w:szCs w:val="20"/>
              </w:rPr>
            </w:pPr>
            <w:r w:rsidRPr="007D3325">
              <w:rPr>
                <w:rFonts w:ascii="Verdana" w:hAnsi="Verdana"/>
                <w:sz w:val="20"/>
                <w:szCs w:val="20"/>
              </w:rPr>
              <w:t>- цена закрытия;</w:t>
            </w:r>
          </w:p>
          <w:p w14:paraId="076C6AE0" w14:textId="77777777" w:rsidR="00791E8C" w:rsidRPr="007D3325" w:rsidRDefault="00791E8C" w:rsidP="00791E8C">
            <w:pPr>
              <w:widowControl w:val="0"/>
              <w:suppressAutoHyphens/>
              <w:autoSpaceDE w:val="0"/>
              <w:ind w:left="1428"/>
              <w:contextualSpacing/>
              <w:jc w:val="both"/>
              <w:rPr>
                <w:rFonts w:ascii="Verdana" w:hAnsi="Verdana"/>
                <w:sz w:val="20"/>
                <w:szCs w:val="20"/>
              </w:rPr>
            </w:pPr>
            <w:r w:rsidRPr="007D3325">
              <w:rPr>
                <w:rFonts w:ascii="Verdana" w:hAnsi="Verdana"/>
                <w:sz w:val="20"/>
                <w:szCs w:val="20"/>
              </w:rPr>
              <w:t xml:space="preserve"> - значение рыночного индикатора.</w:t>
            </w:r>
          </w:p>
          <w:p w14:paraId="654CD409" w14:textId="77777777" w:rsidR="004424A5" w:rsidRPr="007D3325" w:rsidRDefault="004424A5" w:rsidP="00B5127E">
            <w:pPr>
              <w:widowControl w:val="0"/>
              <w:suppressAutoHyphens/>
              <w:autoSpaceDE w:val="0"/>
              <w:ind w:left="720"/>
              <w:contextualSpacing/>
              <w:jc w:val="both"/>
              <w:rPr>
                <w:rFonts w:ascii="Verdana" w:hAnsi="Verdana"/>
                <w:sz w:val="20"/>
                <w:szCs w:val="20"/>
                <w:lang w:eastAsia="ru-RU"/>
              </w:rPr>
            </w:pPr>
          </w:p>
          <w:p w14:paraId="4F6F541B" w14:textId="77777777" w:rsidR="004424A5" w:rsidRPr="007D3325" w:rsidRDefault="004424A5" w:rsidP="00B5127E">
            <w:pPr>
              <w:widowControl w:val="0"/>
              <w:suppressAutoHyphens/>
              <w:autoSpaceDE w:val="0"/>
              <w:autoSpaceDN w:val="0"/>
              <w:adjustRightInd w:val="0"/>
              <w:ind w:left="720"/>
              <w:contextualSpacing/>
              <w:jc w:val="both"/>
              <w:rPr>
                <w:rFonts w:ascii="Verdana" w:hAnsi="Verdana"/>
                <w:sz w:val="20"/>
                <w:szCs w:val="20"/>
                <w:lang w:eastAsia="ru-RU"/>
              </w:rPr>
            </w:pPr>
          </w:p>
        </w:tc>
      </w:tr>
      <w:tr w:rsidR="004424A5" w:rsidRPr="007D3325" w14:paraId="31E0A812" w14:textId="77777777" w:rsidTr="004F3701">
        <w:tc>
          <w:tcPr>
            <w:tcW w:w="2699" w:type="dxa"/>
          </w:tcPr>
          <w:p w14:paraId="2E2C918C" w14:textId="77777777" w:rsidR="004424A5" w:rsidRPr="007D3325" w:rsidRDefault="004424A5" w:rsidP="005A051F">
            <w:pPr>
              <w:widowControl w:val="0"/>
              <w:suppressAutoHyphens/>
              <w:autoSpaceDE w:val="0"/>
              <w:autoSpaceDN w:val="0"/>
              <w:adjustRightInd w:val="0"/>
              <w:ind w:left="171"/>
              <w:contextualSpacing/>
              <w:jc w:val="both"/>
              <w:rPr>
                <w:rFonts w:ascii="Verdana" w:hAnsi="Verdana"/>
                <w:sz w:val="20"/>
                <w:szCs w:val="20"/>
                <w:lang w:eastAsia="ru-RU"/>
              </w:rPr>
            </w:pPr>
            <w:r w:rsidRPr="007D3325">
              <w:rPr>
                <w:rFonts w:ascii="Verdana" w:hAnsi="Verdana"/>
                <w:sz w:val="20"/>
                <w:szCs w:val="20"/>
              </w:rPr>
              <w:t xml:space="preserve">Облигация внешних облигационных займов Российской Федерации; </w:t>
            </w:r>
            <w:r w:rsidRPr="007D3325">
              <w:rPr>
                <w:rFonts w:ascii="Verdana" w:hAnsi="Verdana"/>
                <w:sz w:val="20"/>
                <w:szCs w:val="20"/>
              </w:rPr>
              <w:br/>
              <w:t xml:space="preserve">Долговая ценная бумага иностранных государств; </w:t>
            </w:r>
            <w:r w:rsidRPr="007D3325">
              <w:rPr>
                <w:rFonts w:ascii="Verdana" w:hAnsi="Verdana"/>
                <w:sz w:val="20"/>
                <w:szCs w:val="20"/>
              </w:rPr>
              <w:br/>
              <w:t xml:space="preserve">Еврооблигация иностранного эмитента; </w:t>
            </w:r>
            <w:r w:rsidRPr="007D3325">
              <w:rPr>
                <w:rFonts w:ascii="Verdana" w:hAnsi="Verdana"/>
                <w:sz w:val="20"/>
                <w:szCs w:val="20"/>
              </w:rPr>
              <w:br/>
              <w:t>Ценная бумага международной финансовой организации.</w:t>
            </w:r>
          </w:p>
        </w:tc>
        <w:tc>
          <w:tcPr>
            <w:tcW w:w="6646" w:type="dxa"/>
            <w:gridSpan w:val="2"/>
          </w:tcPr>
          <w:p w14:paraId="7ED86D9D" w14:textId="77777777" w:rsidR="00D11808" w:rsidRPr="007D3325" w:rsidRDefault="004424A5" w:rsidP="005A051F">
            <w:pPr>
              <w:widowControl w:val="0"/>
              <w:suppressAutoHyphens/>
              <w:autoSpaceDE w:val="0"/>
              <w:ind w:left="165"/>
              <w:contextualSpacing/>
              <w:jc w:val="both"/>
              <w:rPr>
                <w:rFonts w:ascii="Verdana" w:hAnsi="Verdana"/>
                <w:b/>
                <w:bCs/>
                <w:sz w:val="20"/>
                <w:szCs w:val="20"/>
              </w:rPr>
            </w:pPr>
            <w:r w:rsidRPr="007D3325">
              <w:rPr>
                <w:rFonts w:ascii="Verdana" w:hAnsi="Verdana"/>
                <w:b/>
                <w:bCs/>
                <w:sz w:val="20"/>
                <w:szCs w:val="20"/>
              </w:rPr>
              <w:t>В порядке убывания приоритета:</w:t>
            </w:r>
          </w:p>
          <w:p w14:paraId="4FF2245C" w14:textId="77777777" w:rsidR="001E1909" w:rsidRPr="007D3325" w:rsidRDefault="004424A5" w:rsidP="00CF319D">
            <w:pPr>
              <w:pStyle w:val="a8"/>
              <w:widowControl w:val="0"/>
              <w:numPr>
                <w:ilvl w:val="0"/>
                <w:numId w:val="102"/>
              </w:numPr>
              <w:suppressAutoHyphens/>
              <w:autoSpaceDE w:val="0"/>
              <w:jc w:val="both"/>
              <w:rPr>
                <w:rFonts w:ascii="Verdana" w:hAnsi="Verdana"/>
                <w:sz w:val="20"/>
                <w:szCs w:val="20"/>
              </w:rPr>
            </w:pPr>
            <w:r w:rsidRPr="007D3325">
              <w:rPr>
                <w:rFonts w:ascii="Verdana" w:hAnsi="Verdana"/>
                <w:sz w:val="20"/>
                <w:szCs w:val="20"/>
              </w:rPr>
              <w:t>Цена BGN (Last Price), раскрываемая информационной системой "Блумберг" (Bloomberg) на дату определения СЧА;</w:t>
            </w:r>
          </w:p>
          <w:p w14:paraId="1769AEDF" w14:textId="77777777" w:rsidR="004424A5" w:rsidRPr="007D3325" w:rsidRDefault="004424A5" w:rsidP="00CF319D">
            <w:pPr>
              <w:pStyle w:val="a8"/>
              <w:widowControl w:val="0"/>
              <w:numPr>
                <w:ilvl w:val="0"/>
                <w:numId w:val="102"/>
              </w:numPr>
              <w:suppressAutoHyphens/>
              <w:autoSpaceDE w:val="0"/>
              <w:jc w:val="both"/>
              <w:rPr>
                <w:rFonts w:ascii="Verdana" w:hAnsi="Verdana"/>
                <w:sz w:val="20"/>
                <w:szCs w:val="20"/>
              </w:rPr>
            </w:pPr>
            <w:r w:rsidRPr="007D3325">
              <w:rPr>
                <w:rFonts w:ascii="Verdana" w:hAnsi="Verdana"/>
                <w:sz w:val="20"/>
                <w:szCs w:val="20"/>
              </w:rPr>
              <w:t xml:space="preserve"> Цена BVAL (Mid BVAL), раскрываемая информационной системой "Блумберг" (Bloomberg) на дату определения СЧА.  </w:t>
            </w:r>
            <w:r w:rsidRPr="007D3325">
              <w:rPr>
                <w:rFonts w:ascii="Verdana" w:hAnsi="Verdana"/>
                <w:sz w:val="20"/>
                <w:szCs w:val="20"/>
                <w:lang w:val="en-US"/>
              </w:rPr>
              <w:t>Score</w:t>
            </w:r>
            <w:r w:rsidRPr="007D3325">
              <w:rPr>
                <w:rFonts w:ascii="Verdana" w:hAnsi="Verdana"/>
                <w:sz w:val="20"/>
                <w:szCs w:val="20"/>
              </w:rPr>
              <w:t xml:space="preserve"> равен 6 и выше</w:t>
            </w:r>
            <w:r w:rsidR="001E1909" w:rsidRPr="007D3325">
              <w:rPr>
                <w:rFonts w:ascii="Verdana" w:hAnsi="Verdana"/>
                <w:sz w:val="20"/>
                <w:szCs w:val="20"/>
              </w:rPr>
              <w:t>;</w:t>
            </w:r>
          </w:p>
          <w:p w14:paraId="0F5093BA" w14:textId="77777777" w:rsidR="001E1909" w:rsidRPr="007D3325" w:rsidRDefault="001E1909" w:rsidP="001E1909">
            <w:pPr>
              <w:pStyle w:val="a8"/>
              <w:widowControl w:val="0"/>
              <w:suppressAutoHyphens/>
              <w:autoSpaceDE w:val="0"/>
              <w:ind w:left="525"/>
              <w:jc w:val="both"/>
              <w:rPr>
                <w:rFonts w:ascii="Verdana" w:hAnsi="Verdana"/>
                <w:sz w:val="20"/>
                <w:szCs w:val="20"/>
              </w:rPr>
            </w:pPr>
          </w:p>
          <w:p w14:paraId="21401133" w14:textId="293BB783" w:rsidR="004424A5" w:rsidRPr="007D3325" w:rsidRDefault="00C30AA1" w:rsidP="006C25D7">
            <w:pPr>
              <w:widowControl w:val="0"/>
              <w:suppressAutoHyphens/>
              <w:autoSpaceDE w:val="0"/>
              <w:ind w:left="165"/>
              <w:contextualSpacing/>
              <w:jc w:val="both"/>
              <w:rPr>
                <w:rFonts w:ascii="Verdana" w:hAnsi="Verdana"/>
                <w:sz w:val="20"/>
                <w:szCs w:val="20"/>
                <w:lang w:eastAsia="ru-RU"/>
              </w:rPr>
            </w:pPr>
            <w:r w:rsidRPr="007D3325">
              <w:rPr>
                <w:rFonts w:ascii="Verdana" w:eastAsia="Times New Roman" w:hAnsi="Verdana"/>
                <w:color w:val="000000"/>
                <w:sz w:val="20"/>
                <w:szCs w:val="20"/>
                <w:lang w:eastAsia="ru-RU"/>
              </w:rPr>
              <w:t xml:space="preserve">В случае отсутствия цен </w:t>
            </w:r>
            <w:r w:rsidR="00AB24C7" w:rsidRPr="007D3325">
              <w:rPr>
                <w:rFonts w:ascii="Verdana" w:eastAsia="Times New Roman" w:hAnsi="Verdana"/>
                <w:color w:val="000000"/>
                <w:sz w:val="20"/>
                <w:szCs w:val="20"/>
                <w:lang w:val="en-US" w:eastAsia="ru-RU"/>
              </w:rPr>
              <w:t>BGN</w:t>
            </w:r>
            <w:r w:rsidR="00AB24C7" w:rsidRPr="007D3325">
              <w:rPr>
                <w:rFonts w:ascii="Verdana" w:eastAsia="Times New Roman" w:hAnsi="Verdana"/>
                <w:color w:val="000000"/>
                <w:sz w:val="20"/>
                <w:szCs w:val="20"/>
                <w:lang w:eastAsia="ru-RU"/>
              </w:rPr>
              <w:t xml:space="preserve"> и </w:t>
            </w:r>
            <w:r w:rsidR="00AB24C7" w:rsidRPr="007D3325">
              <w:rPr>
                <w:rFonts w:ascii="Verdana" w:eastAsia="Times New Roman" w:hAnsi="Verdana"/>
                <w:color w:val="000000"/>
                <w:sz w:val="20"/>
                <w:szCs w:val="20"/>
                <w:lang w:val="en-US" w:eastAsia="ru-RU"/>
              </w:rPr>
              <w:t>BVAL</w:t>
            </w:r>
            <w:r w:rsidRPr="007D3325">
              <w:rPr>
                <w:rFonts w:ascii="Verdana" w:eastAsia="Times New Roman" w:hAnsi="Verdana"/>
                <w:color w:val="000000"/>
                <w:sz w:val="20"/>
                <w:szCs w:val="20"/>
                <w:lang w:eastAsia="ru-RU"/>
              </w:rPr>
              <w:t xml:space="preserve"> в информационной системе Bloomberg в связи с неторговым днем бирж, по итогам торгов на которых определяется цена закрытия, то для целей определения справедливой стоимости активов используется цена закрытия последнего торгового дня.</w:t>
            </w:r>
          </w:p>
        </w:tc>
      </w:tr>
      <w:tr w:rsidR="004424A5" w:rsidRPr="007D3325" w14:paraId="6ACE3B83" w14:textId="77777777" w:rsidTr="004F3701">
        <w:trPr>
          <w:trHeight w:val="2117"/>
        </w:trPr>
        <w:tc>
          <w:tcPr>
            <w:tcW w:w="2699" w:type="dxa"/>
            <w:tcBorders>
              <w:bottom w:val="single" w:sz="4" w:space="0" w:color="auto"/>
            </w:tcBorders>
          </w:tcPr>
          <w:p w14:paraId="129C8C84" w14:textId="77777777" w:rsidR="004424A5" w:rsidRPr="007D3325" w:rsidRDefault="004424A5" w:rsidP="00D11808">
            <w:pPr>
              <w:widowControl w:val="0"/>
              <w:suppressAutoHyphens/>
              <w:autoSpaceDE w:val="0"/>
              <w:autoSpaceDN w:val="0"/>
              <w:adjustRightInd w:val="0"/>
              <w:contextualSpacing/>
              <w:jc w:val="both"/>
              <w:rPr>
                <w:rFonts w:ascii="Verdana" w:hAnsi="Verdana"/>
                <w:sz w:val="20"/>
                <w:szCs w:val="20"/>
                <w:lang w:eastAsia="ru-RU"/>
              </w:rPr>
            </w:pPr>
            <w:r w:rsidRPr="007D3325">
              <w:rPr>
                <w:rFonts w:ascii="Verdana" w:hAnsi="Verdana"/>
                <w:sz w:val="20"/>
                <w:szCs w:val="20"/>
                <w:lang w:eastAsia="ru-RU"/>
              </w:rPr>
              <w:t>Инвестиционные паи российских паевых инвестиционных фондов, ипотечные сертификаты участия</w:t>
            </w:r>
          </w:p>
        </w:tc>
        <w:tc>
          <w:tcPr>
            <w:tcW w:w="6646" w:type="dxa"/>
            <w:gridSpan w:val="2"/>
            <w:tcBorders>
              <w:bottom w:val="single" w:sz="4" w:space="0" w:color="auto"/>
            </w:tcBorders>
          </w:tcPr>
          <w:p w14:paraId="1AC74C7E" w14:textId="77777777" w:rsidR="004424A5" w:rsidRPr="007D3325" w:rsidRDefault="004424A5" w:rsidP="00D11808">
            <w:pPr>
              <w:widowControl w:val="0"/>
              <w:suppressAutoHyphens/>
              <w:autoSpaceDE w:val="0"/>
              <w:autoSpaceDN w:val="0"/>
              <w:adjustRightInd w:val="0"/>
              <w:contextualSpacing/>
              <w:jc w:val="both"/>
              <w:rPr>
                <w:rFonts w:ascii="Verdana" w:hAnsi="Verdana"/>
                <w:sz w:val="20"/>
                <w:szCs w:val="20"/>
                <w:lang w:eastAsia="ru-RU"/>
              </w:rPr>
            </w:pPr>
            <w:r w:rsidRPr="007D3325">
              <w:rPr>
                <w:rFonts w:ascii="Verdana" w:hAnsi="Verdana"/>
                <w:sz w:val="20"/>
                <w:szCs w:val="20"/>
              </w:rPr>
              <w:t>расчетная стоимость, раскрытая / предоставленная управляющей компанией ПИФ/ ипотечного покрытия, в сроки, предусмотренные нормативными актами Банка России.</w:t>
            </w:r>
            <w:r w:rsidRPr="007D3325">
              <w:rPr>
                <w:rFonts w:ascii="Verdana" w:hAnsi="Verdana"/>
                <w:sz w:val="20"/>
                <w:szCs w:val="20"/>
                <w:lang w:eastAsia="ru-RU"/>
              </w:rPr>
              <w:t xml:space="preserve"> В случае отсутствия раскрытых управляющей компанией данных о расчетной стоимости, применяется 3-й уровень оценки</w:t>
            </w:r>
          </w:p>
        </w:tc>
      </w:tr>
      <w:tr w:rsidR="004424A5" w:rsidRPr="007D3325" w14:paraId="25F66B62" w14:textId="77777777" w:rsidTr="00D11808">
        <w:tc>
          <w:tcPr>
            <w:tcW w:w="9345" w:type="dxa"/>
            <w:gridSpan w:val="3"/>
            <w:tcBorders>
              <w:left w:val="single" w:sz="4" w:space="0" w:color="auto"/>
              <w:bottom w:val="single" w:sz="4" w:space="0" w:color="auto"/>
              <w:right w:val="single" w:sz="4" w:space="0" w:color="auto"/>
            </w:tcBorders>
          </w:tcPr>
          <w:p w14:paraId="0AD4EF8B" w14:textId="77777777" w:rsidR="004424A5" w:rsidRPr="007D3325" w:rsidRDefault="004424A5" w:rsidP="00D11808">
            <w:pPr>
              <w:widowControl w:val="0"/>
              <w:suppressAutoHyphens/>
              <w:autoSpaceDE w:val="0"/>
              <w:autoSpaceDN w:val="0"/>
              <w:adjustRightInd w:val="0"/>
              <w:contextualSpacing/>
              <w:jc w:val="center"/>
              <w:rPr>
                <w:rFonts w:ascii="Verdana" w:hAnsi="Verdana"/>
                <w:b/>
                <w:bCs/>
                <w:i/>
                <w:iCs/>
                <w:sz w:val="20"/>
                <w:szCs w:val="20"/>
                <w:lang w:eastAsia="ru-RU"/>
              </w:rPr>
            </w:pPr>
            <w:r w:rsidRPr="007D3325">
              <w:rPr>
                <w:rFonts w:ascii="Verdana" w:hAnsi="Verdana"/>
                <w:b/>
                <w:bCs/>
                <w:i/>
                <w:iCs/>
                <w:sz w:val="20"/>
                <w:szCs w:val="20"/>
                <w:lang w:eastAsia="ru-RU"/>
              </w:rPr>
              <w:t>Модели оценки стоимости ценных бумаг, для которых не определяется активный рынок и отсутствуют наблюдаемые данные (3-й уровень)</w:t>
            </w:r>
          </w:p>
        </w:tc>
      </w:tr>
      <w:tr w:rsidR="004424A5" w:rsidRPr="007D3325" w14:paraId="049326E0" w14:textId="77777777" w:rsidTr="00D11808">
        <w:tc>
          <w:tcPr>
            <w:tcW w:w="3173" w:type="dxa"/>
            <w:gridSpan w:val="2"/>
            <w:shd w:val="clear" w:color="auto" w:fill="A6A6A6" w:themeFill="background1" w:themeFillShade="A6"/>
          </w:tcPr>
          <w:p w14:paraId="798257CE" w14:textId="77777777" w:rsidR="004424A5" w:rsidRPr="007D3325" w:rsidRDefault="004424A5" w:rsidP="00D11808">
            <w:pPr>
              <w:widowControl w:val="0"/>
              <w:suppressAutoHyphens/>
              <w:autoSpaceDE w:val="0"/>
              <w:autoSpaceDN w:val="0"/>
              <w:adjustRightInd w:val="0"/>
              <w:contextualSpacing/>
              <w:rPr>
                <w:rFonts w:ascii="Verdana" w:hAnsi="Verdana"/>
                <w:b/>
                <w:sz w:val="20"/>
                <w:szCs w:val="20"/>
                <w:lang w:eastAsia="ru-RU"/>
              </w:rPr>
            </w:pPr>
            <w:r w:rsidRPr="007D3325">
              <w:rPr>
                <w:rFonts w:ascii="Verdana" w:hAnsi="Verdana"/>
                <w:b/>
                <w:sz w:val="20"/>
                <w:szCs w:val="20"/>
                <w:lang w:eastAsia="ru-RU"/>
              </w:rPr>
              <w:t>Ценные бумаги</w:t>
            </w:r>
          </w:p>
        </w:tc>
        <w:tc>
          <w:tcPr>
            <w:tcW w:w="6172" w:type="dxa"/>
            <w:shd w:val="clear" w:color="auto" w:fill="A6A6A6" w:themeFill="background1" w:themeFillShade="A6"/>
          </w:tcPr>
          <w:p w14:paraId="186F6570" w14:textId="77777777" w:rsidR="004424A5" w:rsidRPr="007D3325" w:rsidRDefault="004424A5" w:rsidP="00D11808">
            <w:pPr>
              <w:widowControl w:val="0"/>
              <w:suppressAutoHyphens/>
              <w:autoSpaceDE w:val="0"/>
              <w:autoSpaceDN w:val="0"/>
              <w:adjustRightInd w:val="0"/>
              <w:contextualSpacing/>
              <w:rPr>
                <w:rFonts w:ascii="Verdana" w:hAnsi="Verdana"/>
                <w:b/>
                <w:sz w:val="20"/>
                <w:szCs w:val="20"/>
                <w:lang w:eastAsia="ru-RU"/>
              </w:rPr>
            </w:pPr>
            <w:r w:rsidRPr="007D3325">
              <w:rPr>
                <w:rFonts w:ascii="Verdana" w:hAnsi="Verdana"/>
                <w:b/>
                <w:sz w:val="20"/>
                <w:szCs w:val="20"/>
                <w:lang w:eastAsia="ru-RU"/>
              </w:rPr>
              <w:t>Порядок определения справедливой стоимости</w:t>
            </w:r>
          </w:p>
        </w:tc>
      </w:tr>
      <w:tr w:rsidR="004424A5" w:rsidRPr="007D3325" w14:paraId="52CE1A4F" w14:textId="77777777" w:rsidTr="00D11808">
        <w:trPr>
          <w:trHeight w:val="1165"/>
        </w:trPr>
        <w:tc>
          <w:tcPr>
            <w:tcW w:w="3173" w:type="dxa"/>
            <w:gridSpan w:val="2"/>
            <w:tcBorders>
              <w:bottom w:val="single" w:sz="4" w:space="0" w:color="auto"/>
            </w:tcBorders>
          </w:tcPr>
          <w:p w14:paraId="112168FF" w14:textId="77777777" w:rsidR="004424A5" w:rsidRPr="007D3325" w:rsidRDefault="004424A5" w:rsidP="007D0E28">
            <w:pPr>
              <w:widowControl w:val="0"/>
              <w:suppressAutoHyphens/>
              <w:autoSpaceDE w:val="0"/>
              <w:autoSpaceDN w:val="0"/>
              <w:adjustRightInd w:val="0"/>
              <w:contextualSpacing/>
              <w:jc w:val="both"/>
              <w:rPr>
                <w:rFonts w:ascii="Verdana" w:hAnsi="Verdana"/>
                <w:sz w:val="20"/>
                <w:szCs w:val="20"/>
                <w:lang w:eastAsia="ru-RU"/>
              </w:rPr>
            </w:pPr>
            <w:r w:rsidRPr="007D3325">
              <w:rPr>
                <w:rFonts w:ascii="Verdana" w:hAnsi="Verdana"/>
                <w:sz w:val="20"/>
                <w:szCs w:val="20"/>
                <w:lang w:eastAsia="ru-RU"/>
              </w:rPr>
              <w:t>Ценная бумага российских эмитентов и ценная бумага иностранных эмитентов</w:t>
            </w:r>
          </w:p>
        </w:tc>
        <w:tc>
          <w:tcPr>
            <w:tcW w:w="6172" w:type="dxa"/>
            <w:tcBorders>
              <w:bottom w:val="single" w:sz="4" w:space="0" w:color="auto"/>
            </w:tcBorders>
          </w:tcPr>
          <w:p w14:paraId="49C5A8BF" w14:textId="77777777" w:rsidR="009624BD" w:rsidRPr="007D3325" w:rsidRDefault="004424A5" w:rsidP="007D0E28">
            <w:pPr>
              <w:widowControl w:val="0"/>
              <w:suppressAutoHyphens/>
              <w:autoSpaceDE w:val="0"/>
              <w:autoSpaceDN w:val="0"/>
              <w:adjustRightInd w:val="0"/>
              <w:contextualSpacing/>
              <w:jc w:val="both"/>
              <w:rPr>
                <w:rFonts w:ascii="Verdana" w:hAnsi="Verdana"/>
                <w:sz w:val="20"/>
                <w:szCs w:val="20"/>
              </w:rPr>
            </w:pPr>
            <w:r w:rsidRPr="007D3325">
              <w:rPr>
                <w:rFonts w:ascii="Verdana" w:hAnsi="Verdana"/>
                <w:sz w:val="20"/>
                <w:szCs w:val="20"/>
              </w:rPr>
              <w:t>Для облигаций российских эмитентов и иностранных эмитентов</w:t>
            </w:r>
            <w:r w:rsidR="00B33BB7" w:rsidRPr="007D3325">
              <w:rPr>
                <w:rFonts w:ascii="Verdana" w:hAnsi="Verdana"/>
                <w:sz w:val="20"/>
                <w:szCs w:val="20"/>
              </w:rPr>
              <w:t>, а также иностранных долевых ценных бумаг</w:t>
            </w:r>
            <w:r w:rsidRPr="007D3325">
              <w:rPr>
                <w:rFonts w:ascii="Verdana" w:hAnsi="Verdana"/>
                <w:sz w:val="20"/>
                <w:szCs w:val="20"/>
              </w:rPr>
              <w:t xml:space="preserve"> модель оценки в соответствии с Приложением </w:t>
            </w:r>
            <w:r w:rsidR="00D678AE" w:rsidRPr="007D3325">
              <w:rPr>
                <w:rFonts w:ascii="Verdana" w:hAnsi="Verdana"/>
                <w:sz w:val="20"/>
                <w:szCs w:val="20"/>
              </w:rPr>
              <w:t>18.</w:t>
            </w:r>
          </w:p>
          <w:p w14:paraId="30645908" w14:textId="0641002B" w:rsidR="00E17B1D" w:rsidRPr="007D3325" w:rsidRDefault="00AD24D6" w:rsidP="007D0E28">
            <w:pPr>
              <w:widowControl w:val="0"/>
              <w:suppressAutoHyphens/>
              <w:autoSpaceDE w:val="0"/>
              <w:autoSpaceDN w:val="0"/>
              <w:adjustRightInd w:val="0"/>
              <w:contextualSpacing/>
              <w:jc w:val="both"/>
              <w:rPr>
                <w:rFonts w:ascii="Verdana" w:hAnsi="Verdana"/>
                <w:sz w:val="20"/>
                <w:szCs w:val="20"/>
              </w:rPr>
            </w:pPr>
            <w:r w:rsidRPr="007D3325">
              <w:rPr>
                <w:rFonts w:ascii="Verdana" w:hAnsi="Verdana"/>
                <w:sz w:val="20"/>
                <w:szCs w:val="20"/>
              </w:rPr>
              <w:t>В случае невозможности произвести оценку по указанным моделям для оценки справедливой стоимости используется</w:t>
            </w:r>
            <w:r w:rsidR="006C25D7" w:rsidRPr="007D3325">
              <w:rPr>
                <w:rFonts w:ascii="Verdana" w:hAnsi="Verdana"/>
                <w:sz w:val="20"/>
                <w:szCs w:val="20"/>
              </w:rPr>
              <w:t xml:space="preserve"> ц</w:t>
            </w:r>
            <w:r w:rsidR="009624BD" w:rsidRPr="007D3325">
              <w:rPr>
                <w:rFonts w:ascii="Verdana" w:hAnsi="Verdana"/>
                <w:sz w:val="20"/>
                <w:szCs w:val="20"/>
              </w:rPr>
              <w:t>ена, на основании отчета оценщика, составленного не ранее 6 месяцев до даты определения СЧА</w:t>
            </w:r>
            <w:r w:rsidR="00E17B1D" w:rsidRPr="007D3325">
              <w:rPr>
                <w:rFonts w:ascii="Verdana" w:hAnsi="Verdana"/>
                <w:sz w:val="20"/>
                <w:szCs w:val="20"/>
              </w:rPr>
              <w:t>.</w:t>
            </w:r>
          </w:p>
          <w:p w14:paraId="7D3AB435" w14:textId="257FC41B" w:rsidR="00E17B1D" w:rsidRPr="007D3325" w:rsidRDefault="00E17B1D" w:rsidP="00E17B1D">
            <w:pPr>
              <w:spacing w:before="120"/>
              <w:ind w:firstLine="426"/>
              <w:rPr>
                <w:rFonts w:ascii="Verdana" w:hAnsi="Verdana"/>
                <w:sz w:val="20"/>
                <w:szCs w:val="20"/>
              </w:rPr>
            </w:pPr>
            <w:r w:rsidRPr="007D3325">
              <w:rPr>
                <w:rFonts w:ascii="Verdana" w:hAnsi="Verdana"/>
                <w:sz w:val="20"/>
                <w:szCs w:val="20"/>
              </w:rPr>
              <w:t xml:space="preserve">При возникновении события, ведущего к обесценению </w:t>
            </w:r>
            <w:r w:rsidR="00776C63" w:rsidRPr="007D3325">
              <w:rPr>
                <w:rFonts w:ascii="Verdana" w:hAnsi="Verdana"/>
                <w:sz w:val="20"/>
                <w:szCs w:val="20"/>
              </w:rPr>
              <w:t>долговых ценных бумаг</w:t>
            </w:r>
            <w:r w:rsidRPr="007D3325">
              <w:rPr>
                <w:rFonts w:ascii="Verdana" w:hAnsi="Verdana"/>
                <w:sz w:val="20"/>
                <w:szCs w:val="20"/>
              </w:rPr>
              <w:t>, Управляющая компания обязана осуществить внеплановую оценку в течение 20 (Двадцати) дней. Справедливая стоимость определяется в соответствии с новым отчетом оценщика</w:t>
            </w:r>
            <w:r w:rsidR="00776C63" w:rsidRPr="007D3325">
              <w:rPr>
                <w:rFonts w:ascii="Verdana" w:hAnsi="Verdana"/>
                <w:sz w:val="20"/>
                <w:szCs w:val="20"/>
              </w:rPr>
              <w:t>, а до его получения справедливая стоимость корректируется в соответствии с порядком, указанным в Приложении 4</w:t>
            </w:r>
            <w:r w:rsidRPr="007D3325">
              <w:rPr>
                <w:rFonts w:ascii="Verdana" w:hAnsi="Verdana"/>
                <w:sz w:val="20"/>
                <w:szCs w:val="20"/>
              </w:rPr>
              <w:t xml:space="preserve">. </w:t>
            </w:r>
          </w:p>
          <w:p w14:paraId="50204918" w14:textId="77777777" w:rsidR="00E17B1D" w:rsidRPr="007D3325" w:rsidRDefault="00E17B1D" w:rsidP="00E17B1D">
            <w:pPr>
              <w:widowControl w:val="0"/>
              <w:suppressAutoHyphens/>
              <w:autoSpaceDE w:val="0"/>
              <w:autoSpaceDN w:val="0"/>
              <w:adjustRightInd w:val="0"/>
              <w:contextualSpacing/>
              <w:jc w:val="both"/>
              <w:rPr>
                <w:rFonts w:ascii="Verdana" w:hAnsi="Verdana"/>
                <w:sz w:val="20"/>
                <w:szCs w:val="20"/>
              </w:rPr>
            </w:pPr>
          </w:p>
          <w:p w14:paraId="3EE78460" w14:textId="79A4C99B" w:rsidR="004424A5" w:rsidRPr="007D3325" w:rsidRDefault="00E17B1D" w:rsidP="00E17B1D">
            <w:pPr>
              <w:widowControl w:val="0"/>
              <w:suppressAutoHyphens/>
              <w:autoSpaceDE w:val="0"/>
              <w:autoSpaceDN w:val="0"/>
              <w:adjustRightInd w:val="0"/>
              <w:contextualSpacing/>
              <w:jc w:val="both"/>
              <w:rPr>
                <w:rFonts w:ascii="Verdana" w:hAnsi="Verdana"/>
                <w:sz w:val="20"/>
                <w:szCs w:val="20"/>
                <w:lang w:eastAsia="ru-RU"/>
              </w:rPr>
            </w:pPr>
            <w:r w:rsidRPr="007D3325">
              <w:rPr>
                <w:rFonts w:ascii="Verdana" w:hAnsi="Verdana"/>
                <w:sz w:val="20"/>
                <w:szCs w:val="20"/>
              </w:rPr>
              <w:t>Для долевых ценных бумаг - оценка, на основании отчета оценщика, составленного не ранее 6 месяцев до даты определения СЧА. При возникновении события, ведущего к обесценению вложения, Управляющая компания обязана осуществить внеплановую оценку в течение 20 (Двадцати) дней.</w:t>
            </w:r>
            <w:r w:rsidR="009624BD" w:rsidRPr="007D3325">
              <w:rPr>
                <w:rFonts w:ascii="Verdana" w:hAnsi="Verdana"/>
                <w:sz w:val="20"/>
                <w:szCs w:val="20"/>
              </w:rPr>
              <w:t xml:space="preserve">                                                                                                                                                                                                                                                                                                                        </w:t>
            </w:r>
          </w:p>
        </w:tc>
      </w:tr>
      <w:tr w:rsidR="004424A5" w:rsidRPr="007D3325" w14:paraId="6AF67A8B" w14:textId="77777777" w:rsidTr="00D11808">
        <w:trPr>
          <w:trHeight w:val="1165"/>
        </w:trPr>
        <w:tc>
          <w:tcPr>
            <w:tcW w:w="3173" w:type="dxa"/>
            <w:gridSpan w:val="2"/>
            <w:tcBorders>
              <w:bottom w:val="single" w:sz="4" w:space="0" w:color="auto"/>
            </w:tcBorders>
          </w:tcPr>
          <w:p w14:paraId="47D434D2" w14:textId="14B84BA5" w:rsidR="004424A5" w:rsidRPr="007D3325" w:rsidRDefault="004424A5" w:rsidP="007D0E28">
            <w:pPr>
              <w:widowControl w:val="0"/>
              <w:suppressAutoHyphens/>
              <w:autoSpaceDE w:val="0"/>
              <w:autoSpaceDN w:val="0"/>
              <w:adjustRightInd w:val="0"/>
              <w:contextualSpacing/>
              <w:jc w:val="both"/>
              <w:rPr>
                <w:rFonts w:ascii="Verdana" w:hAnsi="Verdana"/>
                <w:sz w:val="20"/>
                <w:szCs w:val="20"/>
                <w:lang w:eastAsia="ru-RU"/>
              </w:rPr>
            </w:pPr>
            <w:r w:rsidRPr="007D3325">
              <w:rPr>
                <w:rFonts w:ascii="Verdana" w:hAnsi="Verdana"/>
                <w:sz w:val="20"/>
                <w:szCs w:val="20"/>
              </w:rPr>
              <w:t>Инвестиционные паи российских паевых инвестиционных фондов, ипотечные сертификаты участия</w:t>
            </w:r>
          </w:p>
        </w:tc>
        <w:tc>
          <w:tcPr>
            <w:tcW w:w="6172" w:type="dxa"/>
            <w:tcBorders>
              <w:bottom w:val="single" w:sz="4" w:space="0" w:color="auto"/>
            </w:tcBorders>
          </w:tcPr>
          <w:p w14:paraId="39C2A44E" w14:textId="77777777" w:rsidR="004424A5" w:rsidRPr="007D3325" w:rsidRDefault="004424A5" w:rsidP="007D0E28">
            <w:pPr>
              <w:widowControl w:val="0"/>
              <w:suppressAutoHyphens/>
              <w:autoSpaceDE w:val="0"/>
              <w:autoSpaceDN w:val="0"/>
              <w:adjustRightInd w:val="0"/>
              <w:contextualSpacing/>
              <w:jc w:val="both"/>
              <w:rPr>
                <w:rFonts w:ascii="Verdana" w:hAnsi="Verdana"/>
                <w:sz w:val="20"/>
                <w:szCs w:val="20"/>
              </w:rPr>
            </w:pPr>
            <w:r w:rsidRPr="007D3325">
              <w:rPr>
                <w:rFonts w:ascii="Verdana" w:hAnsi="Verdana"/>
                <w:sz w:val="20"/>
                <w:szCs w:val="20"/>
              </w:rPr>
              <w:t>оценка, на основании отчета оценщика, составленного не ранее 6 месяцев до даты определения СЧА</w:t>
            </w:r>
            <w:r w:rsidR="00E17B1D" w:rsidRPr="007D3325">
              <w:rPr>
                <w:rFonts w:ascii="Verdana" w:hAnsi="Verdana"/>
                <w:sz w:val="20"/>
                <w:szCs w:val="20"/>
              </w:rPr>
              <w:t>.</w:t>
            </w:r>
          </w:p>
          <w:p w14:paraId="32FB3A40" w14:textId="7B260838" w:rsidR="00E17B1D" w:rsidRPr="007D3325" w:rsidRDefault="00E17B1D" w:rsidP="007D0E28">
            <w:pPr>
              <w:widowControl w:val="0"/>
              <w:suppressAutoHyphens/>
              <w:autoSpaceDE w:val="0"/>
              <w:autoSpaceDN w:val="0"/>
              <w:adjustRightInd w:val="0"/>
              <w:contextualSpacing/>
              <w:jc w:val="both"/>
              <w:rPr>
                <w:rFonts w:ascii="Verdana" w:hAnsi="Verdana"/>
                <w:sz w:val="20"/>
                <w:szCs w:val="20"/>
              </w:rPr>
            </w:pPr>
            <w:r w:rsidRPr="007D3325">
              <w:rPr>
                <w:rFonts w:ascii="Verdana" w:hAnsi="Verdana"/>
                <w:sz w:val="20"/>
                <w:szCs w:val="20"/>
              </w:rPr>
              <w:t>При возникновении события, ведущего к обесценению вложения, Управляющая компания обязана осуществить внеплановую оценку в течение 20 (Двадцати) дней.</w:t>
            </w:r>
          </w:p>
        </w:tc>
      </w:tr>
      <w:tr w:rsidR="004424A5" w:rsidRPr="007D3325" w14:paraId="75F74D65" w14:textId="77777777" w:rsidTr="00D11808">
        <w:tc>
          <w:tcPr>
            <w:tcW w:w="9345" w:type="dxa"/>
            <w:gridSpan w:val="3"/>
            <w:tcBorders>
              <w:bottom w:val="single" w:sz="4" w:space="0" w:color="auto"/>
            </w:tcBorders>
            <w:shd w:val="clear" w:color="auto" w:fill="auto"/>
          </w:tcPr>
          <w:p w14:paraId="0CC829C6" w14:textId="77777777" w:rsidR="004424A5" w:rsidRPr="007D3325" w:rsidRDefault="004424A5" w:rsidP="007D0E28">
            <w:pPr>
              <w:widowControl w:val="0"/>
              <w:suppressAutoHyphens/>
              <w:autoSpaceDE w:val="0"/>
              <w:autoSpaceDN w:val="0"/>
              <w:adjustRightInd w:val="0"/>
              <w:contextualSpacing/>
              <w:jc w:val="center"/>
              <w:rPr>
                <w:rFonts w:ascii="Verdana" w:hAnsi="Verdana"/>
                <w:b/>
                <w:sz w:val="20"/>
                <w:szCs w:val="20"/>
                <w:lang w:eastAsia="ru-RU"/>
              </w:rPr>
            </w:pPr>
            <w:r w:rsidRPr="007D3325">
              <w:rPr>
                <w:rFonts w:ascii="Verdana" w:hAnsi="Verdana"/>
                <w:b/>
                <w:bCs/>
                <w:i/>
                <w:iCs/>
                <w:sz w:val="20"/>
                <w:szCs w:val="20"/>
                <w:lang w:eastAsia="ru-RU"/>
              </w:rPr>
              <w:t>Модели оценки стоимости ценных бумаг, по которым определен аналогичный актив</w:t>
            </w:r>
          </w:p>
        </w:tc>
      </w:tr>
      <w:tr w:rsidR="004424A5" w:rsidRPr="007D3325" w:rsidDel="00F42424" w14:paraId="1EF629B5" w14:textId="77777777" w:rsidTr="00D11808">
        <w:tc>
          <w:tcPr>
            <w:tcW w:w="3173" w:type="dxa"/>
            <w:gridSpan w:val="2"/>
            <w:shd w:val="clear" w:color="auto" w:fill="A6A6A6" w:themeFill="background1" w:themeFillShade="A6"/>
          </w:tcPr>
          <w:p w14:paraId="2B610BF0" w14:textId="77777777" w:rsidR="004424A5" w:rsidRPr="007D3325" w:rsidDel="00F42424" w:rsidRDefault="004424A5" w:rsidP="007D0E28">
            <w:pPr>
              <w:widowControl w:val="0"/>
              <w:suppressAutoHyphens/>
              <w:autoSpaceDE w:val="0"/>
              <w:autoSpaceDN w:val="0"/>
              <w:adjustRightInd w:val="0"/>
              <w:contextualSpacing/>
              <w:jc w:val="both"/>
              <w:rPr>
                <w:rFonts w:ascii="Verdana" w:hAnsi="Verdana"/>
                <w:b/>
                <w:sz w:val="20"/>
                <w:szCs w:val="20"/>
                <w:lang w:eastAsia="ru-RU"/>
              </w:rPr>
            </w:pPr>
            <w:r w:rsidRPr="007D3325">
              <w:rPr>
                <w:rFonts w:ascii="Verdana" w:hAnsi="Verdana"/>
                <w:b/>
                <w:sz w:val="20"/>
                <w:szCs w:val="20"/>
                <w:lang w:eastAsia="ru-RU"/>
              </w:rPr>
              <w:t>Ценные бумаги</w:t>
            </w:r>
          </w:p>
        </w:tc>
        <w:tc>
          <w:tcPr>
            <w:tcW w:w="6172" w:type="dxa"/>
            <w:shd w:val="clear" w:color="auto" w:fill="A6A6A6" w:themeFill="background1" w:themeFillShade="A6"/>
          </w:tcPr>
          <w:p w14:paraId="4513AD8F" w14:textId="77777777" w:rsidR="004424A5" w:rsidRPr="007D3325" w:rsidDel="00F42424" w:rsidRDefault="004424A5" w:rsidP="007D0E28">
            <w:pPr>
              <w:widowControl w:val="0"/>
              <w:suppressAutoHyphens/>
              <w:autoSpaceDE w:val="0"/>
              <w:autoSpaceDN w:val="0"/>
              <w:adjustRightInd w:val="0"/>
              <w:contextualSpacing/>
              <w:jc w:val="both"/>
              <w:rPr>
                <w:rFonts w:ascii="Verdana" w:hAnsi="Verdana"/>
                <w:b/>
                <w:sz w:val="20"/>
                <w:szCs w:val="20"/>
                <w:lang w:eastAsia="ru-RU"/>
              </w:rPr>
            </w:pPr>
            <w:r w:rsidRPr="007D3325">
              <w:rPr>
                <w:rFonts w:ascii="Verdana" w:hAnsi="Verdana"/>
                <w:b/>
                <w:sz w:val="20"/>
                <w:szCs w:val="20"/>
                <w:lang w:eastAsia="ru-RU"/>
              </w:rPr>
              <w:t>Порядок определения справедливой стоимости</w:t>
            </w:r>
          </w:p>
        </w:tc>
      </w:tr>
      <w:tr w:rsidR="004424A5" w:rsidRPr="007D3325" w:rsidDel="00F42424" w14:paraId="717A7685" w14:textId="77777777" w:rsidTr="00D11808">
        <w:tc>
          <w:tcPr>
            <w:tcW w:w="3173" w:type="dxa"/>
            <w:gridSpan w:val="2"/>
          </w:tcPr>
          <w:p w14:paraId="64AAC7AA" w14:textId="77777777" w:rsidR="004424A5" w:rsidRPr="007D3325" w:rsidDel="00F42424" w:rsidRDefault="004424A5" w:rsidP="007D0E28">
            <w:pPr>
              <w:widowControl w:val="0"/>
              <w:suppressAutoHyphens/>
              <w:autoSpaceDE w:val="0"/>
              <w:autoSpaceDN w:val="0"/>
              <w:adjustRightInd w:val="0"/>
              <w:contextualSpacing/>
              <w:jc w:val="both"/>
              <w:rPr>
                <w:rFonts w:ascii="Verdana" w:hAnsi="Verdana"/>
                <w:sz w:val="20"/>
                <w:szCs w:val="20"/>
                <w:lang w:eastAsia="ru-RU"/>
              </w:rPr>
            </w:pPr>
            <w:r w:rsidRPr="007D3325">
              <w:rPr>
                <w:rFonts w:ascii="Verdana" w:hAnsi="Verdana"/>
                <w:sz w:val="20"/>
                <w:szCs w:val="20"/>
                <w:lang w:eastAsia="ru-RU"/>
              </w:rPr>
              <w:t>Ценная бумага является дополнительным выпуском</w:t>
            </w:r>
          </w:p>
        </w:tc>
        <w:tc>
          <w:tcPr>
            <w:tcW w:w="6172" w:type="dxa"/>
          </w:tcPr>
          <w:p w14:paraId="06BAA678" w14:textId="51B87F04" w:rsidR="007D0E28" w:rsidRPr="007D3325" w:rsidRDefault="004424A5" w:rsidP="007D0E28">
            <w:pPr>
              <w:widowControl w:val="0"/>
              <w:suppressAutoHyphens/>
              <w:autoSpaceDE w:val="0"/>
              <w:autoSpaceDN w:val="0"/>
              <w:adjustRightInd w:val="0"/>
              <w:contextualSpacing/>
              <w:jc w:val="both"/>
              <w:rPr>
                <w:rFonts w:ascii="Verdana" w:hAnsi="Verdana"/>
                <w:sz w:val="20"/>
                <w:szCs w:val="20"/>
              </w:rPr>
            </w:pPr>
            <w:r w:rsidRPr="007D3325">
              <w:rPr>
                <w:rFonts w:ascii="Verdana" w:hAnsi="Verdana"/>
                <w:sz w:val="20"/>
                <w:szCs w:val="20"/>
              </w:rPr>
              <w:t>Для оценки ценной бумаги используется цена выпуска (аналогичного актива), по отношению к которому данный выпуск является дополнительным, определенная на дату определения СЧА в соответствии с моделям</w:t>
            </w:r>
            <w:r w:rsidR="001E6EE3">
              <w:rPr>
                <w:rFonts w:ascii="Verdana" w:hAnsi="Verdana"/>
                <w:sz w:val="20"/>
                <w:szCs w:val="20"/>
              </w:rPr>
              <w:t>и</w:t>
            </w:r>
            <w:r w:rsidRPr="007D3325">
              <w:rPr>
                <w:rFonts w:ascii="Verdana" w:hAnsi="Verdana"/>
                <w:sz w:val="20"/>
                <w:szCs w:val="20"/>
              </w:rPr>
              <w:t xml:space="preserve"> оценки стоимости ценных бумаг, для </w:t>
            </w:r>
            <w:r w:rsidR="00D678AE" w:rsidRPr="007D3325">
              <w:rPr>
                <w:rFonts w:ascii="Verdana" w:hAnsi="Verdana"/>
                <w:sz w:val="20"/>
                <w:szCs w:val="20"/>
              </w:rPr>
              <w:t>которых определен</w:t>
            </w:r>
            <w:r w:rsidRPr="007D3325">
              <w:rPr>
                <w:rFonts w:ascii="Verdana" w:hAnsi="Verdana"/>
                <w:sz w:val="20"/>
                <w:szCs w:val="20"/>
              </w:rPr>
              <w:t xml:space="preserve"> активный рынок.</w:t>
            </w:r>
          </w:p>
          <w:p w14:paraId="4190F7AD" w14:textId="77777777" w:rsidR="004424A5" w:rsidRPr="007D3325" w:rsidDel="00F42424" w:rsidRDefault="004424A5" w:rsidP="007D0E28">
            <w:pPr>
              <w:widowControl w:val="0"/>
              <w:suppressAutoHyphens/>
              <w:autoSpaceDE w:val="0"/>
              <w:autoSpaceDN w:val="0"/>
              <w:adjustRightInd w:val="0"/>
              <w:contextualSpacing/>
              <w:jc w:val="both"/>
              <w:rPr>
                <w:rFonts w:ascii="Verdana" w:hAnsi="Verdana"/>
                <w:iCs/>
                <w:sz w:val="20"/>
                <w:szCs w:val="20"/>
                <w:lang w:eastAsia="ru-RU"/>
              </w:rPr>
            </w:pPr>
            <w:r w:rsidRPr="007D3325">
              <w:rPr>
                <w:rFonts w:ascii="Verdana" w:hAnsi="Verdana"/>
                <w:sz w:val="20"/>
                <w:szCs w:val="20"/>
              </w:rPr>
              <w:t>Справедливая стоимость определяется согласно этому порядку до возникновения справедливой стоимости ценной бумаги дополнительного выпуска.</w:t>
            </w:r>
          </w:p>
        </w:tc>
      </w:tr>
      <w:tr w:rsidR="004424A5" w:rsidRPr="007D3325" w:rsidDel="00F42424" w14:paraId="7B8B75B2" w14:textId="77777777" w:rsidTr="00D11808">
        <w:tc>
          <w:tcPr>
            <w:tcW w:w="3173" w:type="dxa"/>
            <w:gridSpan w:val="2"/>
          </w:tcPr>
          <w:p w14:paraId="0221C1E2" w14:textId="77777777" w:rsidR="004424A5" w:rsidRPr="007D3325" w:rsidDel="00F42424" w:rsidRDefault="004424A5" w:rsidP="007D0E28">
            <w:pPr>
              <w:widowControl w:val="0"/>
              <w:suppressAutoHyphens/>
              <w:autoSpaceDE w:val="0"/>
              <w:autoSpaceDN w:val="0"/>
              <w:adjustRightInd w:val="0"/>
              <w:contextualSpacing/>
              <w:jc w:val="both"/>
              <w:rPr>
                <w:rFonts w:ascii="Verdana" w:hAnsi="Verdana"/>
                <w:sz w:val="20"/>
                <w:szCs w:val="20"/>
                <w:lang w:eastAsia="ru-RU"/>
              </w:rPr>
            </w:pPr>
            <w:r w:rsidRPr="007D3325">
              <w:rPr>
                <w:rFonts w:ascii="Verdana" w:hAnsi="Verdana"/>
                <w:sz w:val="20"/>
                <w:szCs w:val="20"/>
              </w:rPr>
              <w:t xml:space="preserve">Ценная бумага, приобретенная </w:t>
            </w:r>
            <w:r w:rsidR="007D0E28" w:rsidRPr="007D3325">
              <w:rPr>
                <w:rFonts w:ascii="Verdana" w:hAnsi="Verdana"/>
                <w:sz w:val="20"/>
                <w:szCs w:val="20"/>
              </w:rPr>
              <w:t>при размещении</w:t>
            </w:r>
          </w:p>
        </w:tc>
        <w:tc>
          <w:tcPr>
            <w:tcW w:w="6172" w:type="dxa"/>
          </w:tcPr>
          <w:p w14:paraId="6417AE6D" w14:textId="753D73C7" w:rsidR="004424A5" w:rsidRPr="007D3325" w:rsidRDefault="004424A5" w:rsidP="007D0E28">
            <w:pPr>
              <w:widowControl w:val="0"/>
              <w:suppressAutoHyphens/>
              <w:autoSpaceDE w:val="0"/>
              <w:autoSpaceDN w:val="0"/>
              <w:adjustRightInd w:val="0"/>
              <w:contextualSpacing/>
              <w:jc w:val="both"/>
              <w:rPr>
                <w:rFonts w:ascii="Verdana" w:hAnsi="Verdana"/>
                <w:sz w:val="20"/>
                <w:szCs w:val="20"/>
              </w:rPr>
            </w:pPr>
            <w:r w:rsidRPr="007D3325">
              <w:rPr>
                <w:rFonts w:ascii="Verdana" w:hAnsi="Verdana"/>
                <w:sz w:val="20"/>
                <w:szCs w:val="20"/>
                <w:shd w:val="clear" w:color="auto" w:fill="FFFFFF"/>
              </w:rPr>
              <w:t xml:space="preserve">Цена размещения. С даты появления цен, позволяющих произвести оценку по данным активного основного </w:t>
            </w:r>
            <w:r w:rsidR="007D0E28" w:rsidRPr="007D3325">
              <w:rPr>
                <w:rFonts w:ascii="Verdana" w:hAnsi="Verdana"/>
                <w:sz w:val="20"/>
                <w:szCs w:val="20"/>
                <w:shd w:val="clear" w:color="auto" w:fill="FFFFFF"/>
              </w:rPr>
              <w:t>рынка, справедливая</w:t>
            </w:r>
            <w:r w:rsidRPr="007D3325">
              <w:rPr>
                <w:rFonts w:ascii="Verdana" w:hAnsi="Verdana"/>
                <w:sz w:val="20"/>
                <w:szCs w:val="20"/>
                <w:shd w:val="clear" w:color="auto" w:fill="FFFFFF"/>
              </w:rPr>
              <w:t xml:space="preserve"> стоимость определяется в общем порядке. </w:t>
            </w:r>
            <w:r w:rsidRPr="007D3325">
              <w:rPr>
                <w:rFonts w:ascii="Verdana" w:hAnsi="Verdana"/>
                <w:sz w:val="20"/>
                <w:szCs w:val="20"/>
              </w:rPr>
              <w:br/>
            </w:r>
            <w:r w:rsidRPr="007D3325">
              <w:rPr>
                <w:rFonts w:ascii="Verdana" w:hAnsi="Verdana"/>
                <w:sz w:val="20"/>
                <w:szCs w:val="20"/>
                <w:shd w:val="clear" w:color="auto" w:fill="FFFFFF"/>
              </w:rPr>
              <w:t>При отсутствии указанных цен в течение 10 рабочих дней с даты размещения может применяться цена размещения, скорректированная пропорционально на изменение ключевой ставки Банка России за этот период. </w:t>
            </w:r>
            <w:r w:rsidRPr="007D3325">
              <w:rPr>
                <w:rFonts w:ascii="Verdana" w:hAnsi="Verdana"/>
                <w:sz w:val="20"/>
                <w:szCs w:val="20"/>
              </w:rPr>
              <w:br/>
            </w:r>
            <w:r w:rsidRPr="007D3325">
              <w:rPr>
                <w:rFonts w:ascii="Verdana" w:hAnsi="Verdana"/>
                <w:sz w:val="20"/>
                <w:szCs w:val="20"/>
                <w:shd w:val="clear" w:color="auto" w:fill="FFFFFF"/>
              </w:rPr>
              <w:t>Начиная с 11 дня справедливая стоимость определяется в общем порядке</w:t>
            </w:r>
            <w:r w:rsidR="001F5234" w:rsidRPr="007D3325">
              <w:rPr>
                <w:rFonts w:ascii="Verdana" w:hAnsi="Verdana"/>
                <w:sz w:val="20"/>
                <w:szCs w:val="20"/>
                <w:shd w:val="clear" w:color="auto" w:fill="FFFFFF"/>
              </w:rPr>
              <w:t xml:space="preserve"> по методике в соответствии с настоящим Приложением</w:t>
            </w:r>
            <w:r w:rsidRPr="007D3325">
              <w:rPr>
                <w:rFonts w:ascii="Verdana" w:hAnsi="Verdana"/>
                <w:sz w:val="20"/>
                <w:szCs w:val="20"/>
                <w:shd w:val="clear" w:color="auto" w:fill="FFFFFF"/>
              </w:rPr>
              <w:t>.</w:t>
            </w:r>
          </w:p>
        </w:tc>
      </w:tr>
      <w:tr w:rsidR="004424A5" w:rsidRPr="007D3325" w:rsidDel="00F42424" w14:paraId="6859C03C" w14:textId="77777777" w:rsidTr="00D11808">
        <w:tc>
          <w:tcPr>
            <w:tcW w:w="3173" w:type="dxa"/>
            <w:gridSpan w:val="2"/>
          </w:tcPr>
          <w:p w14:paraId="302F264D" w14:textId="77777777" w:rsidR="004424A5" w:rsidRPr="007D3325" w:rsidDel="00F42424" w:rsidRDefault="004424A5" w:rsidP="004D6766">
            <w:pPr>
              <w:widowControl w:val="0"/>
              <w:suppressAutoHyphens/>
              <w:autoSpaceDE w:val="0"/>
              <w:autoSpaceDN w:val="0"/>
              <w:adjustRightInd w:val="0"/>
              <w:contextualSpacing/>
              <w:jc w:val="both"/>
              <w:rPr>
                <w:rFonts w:ascii="Verdana" w:hAnsi="Verdana"/>
                <w:sz w:val="20"/>
                <w:szCs w:val="20"/>
                <w:lang w:eastAsia="ru-RU"/>
              </w:rPr>
            </w:pPr>
            <w:r w:rsidRPr="007D3325">
              <w:rPr>
                <w:rFonts w:ascii="Verdana" w:hAnsi="Verdana"/>
                <w:iCs/>
                <w:sz w:val="20"/>
                <w:szCs w:val="20"/>
                <w:lang w:eastAsia="ru-RU"/>
              </w:rPr>
              <w:t>Ценная бумага, полученная в результате конвертации в нее другой ценной бумаги (исходной ценной бумаги)</w:t>
            </w:r>
          </w:p>
        </w:tc>
        <w:tc>
          <w:tcPr>
            <w:tcW w:w="6172" w:type="dxa"/>
          </w:tcPr>
          <w:p w14:paraId="31986BBE" w14:textId="080BAAF5" w:rsidR="008601BC" w:rsidRPr="007D3325" w:rsidRDefault="004424A5" w:rsidP="004424A5">
            <w:pPr>
              <w:numPr>
                <w:ilvl w:val="0"/>
                <w:numId w:val="50"/>
              </w:numPr>
              <w:suppressAutoHyphens/>
              <w:autoSpaceDE w:val="0"/>
              <w:autoSpaceDN w:val="0"/>
              <w:adjustRightInd w:val="0"/>
              <w:ind w:left="0"/>
              <w:jc w:val="both"/>
              <w:rPr>
                <w:rFonts w:ascii="Verdana" w:hAnsi="Verdana"/>
                <w:sz w:val="20"/>
                <w:szCs w:val="20"/>
                <w:lang w:eastAsia="ru-RU"/>
              </w:rPr>
            </w:pPr>
            <w:r w:rsidRPr="007D3325">
              <w:rPr>
                <w:rFonts w:ascii="Verdana" w:hAnsi="Verdana"/>
                <w:iCs/>
                <w:sz w:val="20"/>
                <w:szCs w:val="20"/>
                <w:lang w:eastAsia="ru-RU"/>
              </w:rPr>
              <w:t xml:space="preserve"> </w:t>
            </w:r>
            <w:r w:rsidRPr="007D3325">
              <w:rPr>
                <w:rFonts w:ascii="Verdana" w:hAnsi="Verdana"/>
                <w:sz w:val="20"/>
                <w:szCs w:val="20"/>
              </w:rPr>
              <w:t>Для оценки ценной бумаги, используется цена исходной ценной бумаги, определенная на дату определения СЧА в соответствии с моделями оценки стоимости ценных бумаг, для которых  определен активный рынок, скорректированная с учетом коэффициента конвертации.</w:t>
            </w:r>
            <w:r w:rsidRPr="007D3325">
              <w:rPr>
                <w:rFonts w:ascii="Verdana" w:hAnsi="Verdana"/>
                <w:sz w:val="20"/>
                <w:szCs w:val="20"/>
              </w:rPr>
              <w:br/>
              <w:t>Если невозможно определить в соответствии с моделями оценки стоимости ценных бумаг, для которых  определен активный рынок, цену исходной ценной бумаги на дату определения СЧА, используется справедливая стоимость исходной ценной бумаги, определенная на дату конвертации, скорректированная с учетом коэффициента конвертации.</w:t>
            </w:r>
            <w:r w:rsidRPr="007D3325">
              <w:rPr>
                <w:rFonts w:ascii="Verdana" w:hAnsi="Verdana"/>
                <w:sz w:val="20"/>
                <w:szCs w:val="20"/>
              </w:rPr>
              <w:br/>
            </w:r>
            <w:r w:rsidRPr="007D3325">
              <w:rPr>
                <w:rFonts w:ascii="Verdana" w:hAnsi="Verdana"/>
                <w:sz w:val="20"/>
                <w:szCs w:val="20"/>
              </w:rPr>
              <w:br/>
              <w:t xml:space="preserve">  Справедливая стоимость определяется согласно этому порядку на дату оценки. Со следующей даты справедливая стоимость определяется в общем порядке. </w:t>
            </w:r>
            <w:r w:rsidRPr="007D3325">
              <w:rPr>
                <w:rFonts w:ascii="Verdana" w:hAnsi="Verdana"/>
                <w:sz w:val="20"/>
                <w:szCs w:val="20"/>
              </w:rPr>
              <w:br/>
              <w:t xml:space="preserve">• </w:t>
            </w:r>
            <w:r w:rsidR="00383D7F" w:rsidRPr="007D3325">
              <w:rPr>
                <w:rFonts w:ascii="Verdana" w:hAnsi="Verdana"/>
                <w:sz w:val="20"/>
                <w:szCs w:val="20"/>
              </w:rPr>
              <w:t xml:space="preserve">Справедливой </w:t>
            </w:r>
            <w:r w:rsidRPr="007D3325">
              <w:rPr>
                <w:rFonts w:ascii="Verdana" w:hAnsi="Verdana"/>
                <w:sz w:val="20"/>
                <w:szCs w:val="20"/>
              </w:rPr>
              <w:t xml:space="preserve">стоимостью акций с большей (меньшей) номинальной стоимостью, признанных  в результате конвертации в них исходных акций, является </w:t>
            </w:r>
            <w:r w:rsidR="00383D7F" w:rsidRPr="007D3325">
              <w:rPr>
                <w:rFonts w:ascii="Verdana" w:hAnsi="Verdana"/>
                <w:sz w:val="20"/>
                <w:szCs w:val="20"/>
              </w:rPr>
              <w:t xml:space="preserve">справедливая </w:t>
            </w:r>
            <w:r w:rsidRPr="007D3325">
              <w:rPr>
                <w:rFonts w:ascii="Verdana" w:hAnsi="Verdana"/>
                <w:sz w:val="20"/>
                <w:szCs w:val="20"/>
              </w:rPr>
              <w:t>стоимость конвертированных в них акций.</w:t>
            </w:r>
            <w:r w:rsidRPr="007D3325">
              <w:rPr>
                <w:rFonts w:ascii="Verdana" w:hAnsi="Verdana"/>
                <w:sz w:val="20"/>
                <w:szCs w:val="20"/>
              </w:rPr>
              <w:br/>
              <w:t xml:space="preserve">• </w:t>
            </w:r>
            <w:r w:rsidR="00383D7F" w:rsidRPr="007D3325">
              <w:rPr>
                <w:rFonts w:ascii="Verdana" w:hAnsi="Verdana"/>
                <w:sz w:val="20"/>
                <w:szCs w:val="20"/>
              </w:rPr>
              <w:t xml:space="preserve">Справедливой </w:t>
            </w:r>
            <w:r w:rsidRPr="007D3325">
              <w:rPr>
                <w:rFonts w:ascii="Verdana" w:hAnsi="Verdana"/>
                <w:sz w:val="20"/>
                <w:szCs w:val="20"/>
              </w:rPr>
              <w:t xml:space="preserve">стоимостью акций той же категории (типа) с иными правами, признанных в результате конвертации в них исходных акций, является </w:t>
            </w:r>
            <w:r w:rsidR="00383D7F" w:rsidRPr="007D3325">
              <w:rPr>
                <w:rFonts w:ascii="Verdana" w:hAnsi="Verdana"/>
                <w:sz w:val="20"/>
                <w:szCs w:val="20"/>
              </w:rPr>
              <w:t xml:space="preserve">справедливая </w:t>
            </w:r>
            <w:r w:rsidRPr="007D3325">
              <w:rPr>
                <w:rFonts w:ascii="Verdana" w:hAnsi="Verdana"/>
                <w:sz w:val="20"/>
                <w:szCs w:val="20"/>
              </w:rPr>
              <w:t>стоимость конвертированных акций.</w:t>
            </w:r>
            <w:r w:rsidRPr="007D3325">
              <w:rPr>
                <w:rFonts w:ascii="Verdana" w:hAnsi="Verdana"/>
                <w:sz w:val="20"/>
                <w:szCs w:val="20"/>
              </w:rPr>
              <w:br/>
              <w:t xml:space="preserve">• </w:t>
            </w:r>
            <w:r w:rsidR="00383D7F" w:rsidRPr="007D3325">
              <w:rPr>
                <w:rFonts w:ascii="Verdana" w:hAnsi="Verdana"/>
                <w:sz w:val="20"/>
                <w:szCs w:val="20"/>
              </w:rPr>
              <w:t xml:space="preserve">Справедливой </w:t>
            </w:r>
            <w:r w:rsidRPr="007D3325">
              <w:rPr>
                <w:rFonts w:ascii="Verdana" w:hAnsi="Verdana"/>
                <w:sz w:val="20"/>
                <w:szCs w:val="20"/>
              </w:rPr>
              <w:t xml:space="preserve">стоимостью акций, признанных в результате конвертации при дроблении исходных акций, является </w:t>
            </w:r>
            <w:r w:rsidR="00530036" w:rsidRPr="007D3325">
              <w:rPr>
                <w:rFonts w:ascii="Verdana" w:hAnsi="Verdana"/>
                <w:sz w:val="20"/>
                <w:szCs w:val="20"/>
              </w:rPr>
              <w:t xml:space="preserve">справедливая </w:t>
            </w:r>
            <w:r w:rsidRPr="007D3325">
              <w:rPr>
                <w:rFonts w:ascii="Verdana" w:hAnsi="Verdana"/>
                <w:sz w:val="20"/>
                <w:szCs w:val="20"/>
              </w:rPr>
              <w:t>стоимость конвертированных акций, деленная на коэффициент дробления.</w:t>
            </w:r>
            <w:r w:rsidRPr="007D3325">
              <w:rPr>
                <w:rFonts w:ascii="Verdana" w:hAnsi="Verdana"/>
                <w:sz w:val="20"/>
                <w:szCs w:val="20"/>
              </w:rPr>
              <w:br/>
              <w:t xml:space="preserve">• </w:t>
            </w:r>
            <w:r w:rsidR="00530036" w:rsidRPr="007D3325">
              <w:rPr>
                <w:rFonts w:ascii="Verdana" w:hAnsi="Verdana"/>
                <w:sz w:val="20"/>
                <w:szCs w:val="20"/>
              </w:rPr>
              <w:t xml:space="preserve">Справедливой </w:t>
            </w:r>
            <w:r w:rsidRPr="007D3325">
              <w:rPr>
                <w:rFonts w:ascii="Verdana" w:hAnsi="Verdana"/>
                <w:sz w:val="20"/>
                <w:szCs w:val="20"/>
              </w:rPr>
              <w:t xml:space="preserve">стоимостью акций, признанных в результате конвертации при консолидации исходных акций, является </w:t>
            </w:r>
            <w:r w:rsidR="00530036" w:rsidRPr="007D3325">
              <w:rPr>
                <w:rFonts w:ascii="Verdana" w:hAnsi="Verdana"/>
                <w:sz w:val="20"/>
                <w:szCs w:val="20"/>
              </w:rPr>
              <w:t xml:space="preserve">справедливая </w:t>
            </w:r>
            <w:r w:rsidRPr="007D3325">
              <w:rPr>
                <w:rFonts w:ascii="Verdana" w:hAnsi="Verdana"/>
                <w:sz w:val="20"/>
                <w:szCs w:val="20"/>
              </w:rPr>
              <w:t>стоимость конвертированных акций, умноженная на коэффициент консолидации.</w:t>
            </w:r>
            <w:r w:rsidRPr="007D3325">
              <w:rPr>
                <w:rFonts w:ascii="Verdana" w:hAnsi="Verdana"/>
                <w:sz w:val="20"/>
                <w:szCs w:val="20"/>
              </w:rPr>
              <w:br/>
              <w:t xml:space="preserve">• </w:t>
            </w:r>
            <w:r w:rsidR="00530036" w:rsidRPr="007D3325">
              <w:rPr>
                <w:rFonts w:ascii="Verdana" w:hAnsi="Verdana"/>
                <w:sz w:val="20"/>
                <w:szCs w:val="20"/>
              </w:rPr>
              <w:t xml:space="preserve">Справедливой </w:t>
            </w:r>
            <w:r w:rsidRPr="007D3325">
              <w:rPr>
                <w:rFonts w:ascii="Verdana" w:hAnsi="Verdana"/>
                <w:sz w:val="20"/>
                <w:szCs w:val="20"/>
              </w:rPr>
              <w:t xml:space="preserve">стоимостью акций или облигаций нового выпуска, признанных в результате конвертации в них конвертируемых исходных ценных бумаг, является </w:t>
            </w:r>
            <w:r w:rsidR="00530036" w:rsidRPr="007D3325">
              <w:rPr>
                <w:rFonts w:ascii="Verdana" w:hAnsi="Verdana"/>
                <w:sz w:val="20"/>
                <w:szCs w:val="20"/>
              </w:rPr>
              <w:t xml:space="preserve">справедливая </w:t>
            </w:r>
            <w:r w:rsidRPr="007D3325">
              <w:rPr>
                <w:rFonts w:ascii="Verdana" w:hAnsi="Verdana"/>
                <w:sz w:val="20"/>
                <w:szCs w:val="20"/>
              </w:rPr>
              <w:t>стоимость конвертированных ценных бумаг, деленная на количество акций (облигаций), в которое конвертирована одна конвертируемая ценная бумага.</w:t>
            </w:r>
            <w:r w:rsidRPr="007D3325">
              <w:rPr>
                <w:rFonts w:ascii="Verdana" w:hAnsi="Verdana"/>
                <w:sz w:val="20"/>
                <w:szCs w:val="20"/>
              </w:rPr>
              <w:br/>
              <w:t xml:space="preserve">• </w:t>
            </w:r>
            <w:r w:rsidR="00530036" w:rsidRPr="007D3325">
              <w:rPr>
                <w:rFonts w:ascii="Verdana" w:hAnsi="Verdana"/>
                <w:sz w:val="20"/>
                <w:szCs w:val="20"/>
              </w:rPr>
              <w:t xml:space="preserve">Справедливой </w:t>
            </w:r>
            <w:r w:rsidRPr="007D3325">
              <w:rPr>
                <w:rFonts w:ascii="Verdana" w:hAnsi="Verdana"/>
                <w:sz w:val="20"/>
                <w:szCs w:val="20"/>
              </w:rPr>
              <w:t xml:space="preserve">стоимостью акций, признанных в результате конвертации в них исходных акций при реорганизации в форме слияния, является </w:t>
            </w:r>
            <w:r w:rsidR="00530036" w:rsidRPr="007D3325">
              <w:rPr>
                <w:rFonts w:ascii="Verdana" w:hAnsi="Verdana"/>
                <w:sz w:val="20"/>
                <w:szCs w:val="20"/>
              </w:rPr>
              <w:t xml:space="preserve">справедливая </w:t>
            </w:r>
            <w:r w:rsidRPr="007D3325">
              <w:rPr>
                <w:rFonts w:ascii="Verdana" w:hAnsi="Verdana"/>
                <w:sz w:val="20"/>
                <w:szCs w:val="20"/>
              </w:rPr>
              <w:t>стоимость конвертированных ценных бумаг, умноженная на коэффициент конвертации.</w:t>
            </w:r>
            <w:r w:rsidRPr="007D3325">
              <w:rPr>
                <w:rFonts w:ascii="Verdana" w:hAnsi="Verdana"/>
                <w:sz w:val="20"/>
                <w:szCs w:val="20"/>
              </w:rPr>
              <w:br/>
              <w:t xml:space="preserve">• </w:t>
            </w:r>
            <w:r w:rsidR="00530036" w:rsidRPr="007D3325">
              <w:rPr>
                <w:rFonts w:ascii="Verdana" w:hAnsi="Verdana"/>
                <w:sz w:val="20"/>
                <w:szCs w:val="20"/>
              </w:rPr>
              <w:t xml:space="preserve">Справедливой </w:t>
            </w:r>
            <w:r w:rsidRPr="007D3325">
              <w:rPr>
                <w:rFonts w:ascii="Verdana" w:hAnsi="Verdana"/>
                <w:sz w:val="20"/>
                <w:szCs w:val="20"/>
              </w:rPr>
              <w:t xml:space="preserve">стоимостью акций вновь созданного в результате реорганизации в форме разделения или выделения акционерного общества, признанных в результате конвертации в них исходных акций, является  </w:t>
            </w:r>
            <w:r w:rsidR="00530036" w:rsidRPr="007D3325">
              <w:rPr>
                <w:rFonts w:ascii="Verdana" w:hAnsi="Verdana"/>
                <w:sz w:val="20"/>
                <w:szCs w:val="20"/>
              </w:rPr>
              <w:t xml:space="preserve">справедливая </w:t>
            </w:r>
            <w:r w:rsidRPr="007D3325">
              <w:rPr>
                <w:rFonts w:ascii="Verdana" w:hAnsi="Verdana"/>
                <w:sz w:val="20"/>
                <w:szCs w:val="20"/>
              </w:rPr>
              <w:t xml:space="preserve">стоимость конвертированных акций, деленная на коэффициент конвертации. В случае, если в результате разделения или выделения создается два или более акционерных общества, на коэффициент конвертации делится  </w:t>
            </w:r>
            <w:r w:rsidR="006C5840" w:rsidRPr="007D3325">
              <w:rPr>
                <w:rFonts w:ascii="Verdana" w:hAnsi="Verdana"/>
                <w:sz w:val="20"/>
                <w:szCs w:val="20"/>
              </w:rPr>
              <w:t xml:space="preserve">справедливая </w:t>
            </w:r>
            <w:r w:rsidRPr="007D3325">
              <w:rPr>
                <w:rFonts w:ascii="Verdana" w:hAnsi="Verdana"/>
                <w:sz w:val="20"/>
                <w:szCs w:val="20"/>
              </w:rPr>
              <w:t>стоимость конвертированных акций, уменьшенная пропорционально доле имущества реорганизованного акционерного общества, переданного акционерному обществу, созданному в результате разделения или выделения.</w:t>
            </w:r>
            <w:r w:rsidRPr="007D3325">
              <w:rPr>
                <w:rFonts w:ascii="Verdana" w:hAnsi="Verdana"/>
                <w:sz w:val="20"/>
                <w:szCs w:val="20"/>
              </w:rPr>
              <w:br/>
              <w:t xml:space="preserve">• </w:t>
            </w:r>
            <w:r w:rsidR="006C5840" w:rsidRPr="007D3325">
              <w:rPr>
                <w:rFonts w:ascii="Verdana" w:hAnsi="Verdana"/>
                <w:sz w:val="20"/>
                <w:szCs w:val="20"/>
              </w:rPr>
              <w:t xml:space="preserve">Справедливая </w:t>
            </w:r>
            <w:r w:rsidRPr="007D3325">
              <w:rPr>
                <w:rFonts w:ascii="Verdana" w:hAnsi="Verdana"/>
                <w:sz w:val="20"/>
                <w:szCs w:val="20"/>
              </w:rPr>
              <w:t>стоимость акций вновь созданного в результате реорганизации в форме выделения акционерного общества, признанных в результате их распределения среди акционеров реорганизованного акционерного общества, считается равной нулю.</w:t>
            </w:r>
            <w:r w:rsidRPr="007D3325">
              <w:rPr>
                <w:rFonts w:ascii="Verdana" w:hAnsi="Verdana"/>
                <w:sz w:val="20"/>
                <w:szCs w:val="20"/>
              </w:rPr>
              <w:br/>
              <w:t xml:space="preserve">• </w:t>
            </w:r>
            <w:r w:rsidR="006C5840" w:rsidRPr="007D3325">
              <w:rPr>
                <w:rFonts w:ascii="Verdana" w:hAnsi="Verdana"/>
                <w:sz w:val="20"/>
                <w:szCs w:val="20"/>
              </w:rPr>
              <w:t xml:space="preserve">Справедливой </w:t>
            </w:r>
            <w:r w:rsidRPr="007D3325">
              <w:rPr>
                <w:rFonts w:ascii="Verdana" w:hAnsi="Verdana"/>
                <w:sz w:val="20"/>
                <w:szCs w:val="20"/>
              </w:rPr>
              <w:t xml:space="preserve">стоимостью облигаций нового выпуска, признанных в результате конвертации в них исходных облигаций при реорганизации эмитента таких облигаций, является </w:t>
            </w:r>
            <w:r w:rsidR="006C5840" w:rsidRPr="007D3325">
              <w:rPr>
                <w:rFonts w:ascii="Verdana" w:hAnsi="Verdana"/>
                <w:sz w:val="20"/>
                <w:szCs w:val="20"/>
              </w:rPr>
              <w:t xml:space="preserve">справедливая </w:t>
            </w:r>
            <w:r w:rsidRPr="007D3325">
              <w:rPr>
                <w:rFonts w:ascii="Verdana" w:hAnsi="Verdana"/>
                <w:sz w:val="20"/>
                <w:szCs w:val="20"/>
              </w:rPr>
              <w:t xml:space="preserve">стоимость конвертированных облигаций.  </w:t>
            </w:r>
          </w:p>
          <w:p w14:paraId="1BDD1C89" w14:textId="42AA3C24" w:rsidR="004424A5" w:rsidRPr="007D3325" w:rsidRDefault="004424A5" w:rsidP="004424A5">
            <w:pPr>
              <w:numPr>
                <w:ilvl w:val="0"/>
                <w:numId w:val="50"/>
              </w:numPr>
              <w:suppressAutoHyphens/>
              <w:autoSpaceDE w:val="0"/>
              <w:autoSpaceDN w:val="0"/>
              <w:adjustRightInd w:val="0"/>
              <w:ind w:left="0"/>
              <w:jc w:val="both"/>
              <w:rPr>
                <w:rFonts w:ascii="Verdana" w:hAnsi="Verdana"/>
                <w:sz w:val="20"/>
                <w:szCs w:val="20"/>
                <w:lang w:eastAsia="ru-RU"/>
              </w:rPr>
            </w:pPr>
            <w:r w:rsidRPr="007D3325">
              <w:rPr>
                <w:rFonts w:ascii="Verdana" w:hAnsi="Verdana"/>
                <w:sz w:val="20"/>
                <w:szCs w:val="20"/>
              </w:rPr>
              <w:t xml:space="preserve">   </w:t>
            </w:r>
            <w:r w:rsidR="008601BC" w:rsidRPr="007D3325">
              <w:rPr>
                <w:rFonts w:ascii="Verdana" w:hAnsi="Verdana"/>
                <w:sz w:val="20"/>
                <w:szCs w:val="20"/>
              </w:rPr>
              <w:t xml:space="preserve">В случае невозможности произвести оценку по указанным моделям для оценки справедливой стоимости </w:t>
            </w:r>
            <w:r w:rsidRPr="007D3325">
              <w:rPr>
                <w:rFonts w:ascii="Verdana" w:hAnsi="Verdana"/>
                <w:sz w:val="20"/>
                <w:szCs w:val="20"/>
              </w:rPr>
              <w:t>может также использоваться отчет оценщика.</w:t>
            </w:r>
          </w:p>
          <w:p w14:paraId="0C9C6EF7" w14:textId="77777777" w:rsidR="004424A5" w:rsidRPr="007D3325" w:rsidDel="00F42424" w:rsidRDefault="004424A5" w:rsidP="004424A5">
            <w:pPr>
              <w:numPr>
                <w:ilvl w:val="0"/>
                <w:numId w:val="50"/>
              </w:numPr>
              <w:suppressAutoHyphens/>
              <w:autoSpaceDE w:val="0"/>
              <w:autoSpaceDN w:val="0"/>
              <w:adjustRightInd w:val="0"/>
              <w:ind w:left="0"/>
              <w:jc w:val="both"/>
              <w:rPr>
                <w:rFonts w:ascii="Verdana" w:hAnsi="Verdana"/>
                <w:sz w:val="20"/>
                <w:szCs w:val="20"/>
                <w:lang w:eastAsia="ru-RU"/>
              </w:rPr>
            </w:pPr>
          </w:p>
        </w:tc>
      </w:tr>
    </w:tbl>
    <w:p w14:paraId="5630BB13" w14:textId="77777777" w:rsidR="004424A5" w:rsidRPr="00F85898" w:rsidRDefault="004424A5" w:rsidP="004424A5">
      <w:pPr>
        <w:autoSpaceDN w:val="0"/>
        <w:adjustRightInd w:val="0"/>
        <w:spacing w:line="360" w:lineRule="auto"/>
        <w:ind w:firstLine="709"/>
        <w:jc w:val="both"/>
        <w:rPr>
          <w:lang w:eastAsia="ru-RU"/>
        </w:rPr>
      </w:pPr>
    </w:p>
    <w:p w14:paraId="2685BCB8" w14:textId="77777777" w:rsidR="004424A5" w:rsidRPr="00F83487" w:rsidRDefault="004424A5" w:rsidP="009624BD">
      <w:pPr>
        <w:pStyle w:val="a8"/>
        <w:spacing w:line="360" w:lineRule="auto"/>
        <w:ind w:left="0"/>
        <w:jc w:val="both"/>
        <w:rPr>
          <w:rFonts w:ascii="Verdana" w:hAnsi="Verdana"/>
          <w:sz w:val="22"/>
          <w:szCs w:val="22"/>
        </w:rPr>
      </w:pPr>
      <w:r w:rsidRPr="00421397">
        <w:t xml:space="preserve"> </w:t>
      </w:r>
      <w:r w:rsidRPr="009624BD">
        <w:rPr>
          <w:rFonts w:ascii="Verdana" w:hAnsi="Verdana"/>
        </w:rPr>
        <w:tab/>
      </w:r>
      <w:r w:rsidRPr="00F83487">
        <w:rPr>
          <w:rFonts w:ascii="Verdana" w:hAnsi="Verdana"/>
          <w:sz w:val="22"/>
          <w:szCs w:val="22"/>
        </w:rPr>
        <w:t>Справедливая стоимость долговых ценных бумаг определяется с учетом накопленного процентного купонного дохода по этим бумагам.</w:t>
      </w:r>
    </w:p>
    <w:p w14:paraId="73A59923" w14:textId="2D4444EF" w:rsidR="004424A5" w:rsidRPr="00F83487" w:rsidRDefault="004424A5" w:rsidP="009624BD">
      <w:pPr>
        <w:pStyle w:val="a8"/>
        <w:spacing w:line="360" w:lineRule="auto"/>
        <w:ind w:left="0" w:firstLine="708"/>
        <w:jc w:val="both"/>
        <w:rPr>
          <w:rFonts w:ascii="Verdana" w:hAnsi="Verdana"/>
          <w:sz w:val="22"/>
          <w:szCs w:val="22"/>
        </w:rPr>
      </w:pPr>
      <w:r w:rsidRPr="00F83487">
        <w:rPr>
          <w:rFonts w:ascii="Verdana" w:hAnsi="Verdana"/>
          <w:sz w:val="22"/>
          <w:szCs w:val="22"/>
        </w:rPr>
        <w:t>Процентный купонный доход по долговым ценным бумагам определяется в размере, определенном в соответствии с условиями выпуска на дату расчета СЧА, и исходя из количества ценн</w:t>
      </w:r>
      <w:r w:rsidR="00587D4A">
        <w:rPr>
          <w:rFonts w:ascii="Verdana" w:hAnsi="Verdana"/>
          <w:sz w:val="22"/>
          <w:szCs w:val="22"/>
        </w:rPr>
        <w:t>ых</w:t>
      </w:r>
      <w:r w:rsidRPr="00F83487">
        <w:rPr>
          <w:rFonts w:ascii="Verdana" w:hAnsi="Verdana"/>
          <w:sz w:val="22"/>
          <w:szCs w:val="22"/>
        </w:rPr>
        <w:t xml:space="preserve"> бумаг на дату расчета. </w:t>
      </w:r>
    </w:p>
    <w:p w14:paraId="32F0B9B2" w14:textId="4FF44CF6" w:rsidR="004424A5" w:rsidRPr="00F83487" w:rsidRDefault="004424A5" w:rsidP="009624BD">
      <w:pPr>
        <w:spacing w:line="360" w:lineRule="auto"/>
        <w:ind w:firstLine="708"/>
        <w:jc w:val="both"/>
        <w:rPr>
          <w:rFonts w:ascii="Verdana" w:hAnsi="Verdana"/>
          <w:sz w:val="22"/>
          <w:szCs w:val="22"/>
        </w:rPr>
      </w:pPr>
      <w:r w:rsidRPr="00F83487">
        <w:rPr>
          <w:rFonts w:ascii="Verdana" w:hAnsi="Verdana"/>
          <w:sz w:val="22"/>
          <w:szCs w:val="22"/>
        </w:rPr>
        <w:t>Для определения процентного купонного дохода по долговым ценным бумагам используются значения с максимальной точностью</w:t>
      </w:r>
      <w:r w:rsidR="00891459">
        <w:rPr>
          <w:rFonts w:ascii="Verdana" w:hAnsi="Verdana"/>
          <w:sz w:val="22"/>
          <w:szCs w:val="22"/>
        </w:rPr>
        <w:t xml:space="preserve"> (без округлений в соответствии с данными организатора торгов)</w:t>
      </w:r>
      <w:r w:rsidRPr="00F83487">
        <w:rPr>
          <w:rFonts w:ascii="Verdana" w:hAnsi="Verdana"/>
          <w:sz w:val="22"/>
          <w:szCs w:val="22"/>
        </w:rPr>
        <w:t>. Купонный доход, выраженный в валюте, пересчитывается в рубли по курсу ЦБ РФ на дату расчет</w:t>
      </w:r>
      <w:r w:rsidR="00A36CAC" w:rsidRPr="00F83487">
        <w:rPr>
          <w:rFonts w:ascii="Verdana" w:hAnsi="Verdana"/>
          <w:sz w:val="22"/>
          <w:szCs w:val="22"/>
        </w:rPr>
        <w:t>а</w:t>
      </w:r>
      <w:r w:rsidRPr="00F83487">
        <w:rPr>
          <w:rFonts w:ascii="Verdana" w:hAnsi="Verdana"/>
          <w:sz w:val="22"/>
          <w:szCs w:val="22"/>
        </w:rPr>
        <w:t xml:space="preserve"> СЧА на одну ценную бумагу и округляется до 8-го знака после запятой.</w:t>
      </w:r>
    </w:p>
    <w:p w14:paraId="58109D61" w14:textId="77777777" w:rsidR="00A45767" w:rsidRDefault="00A45767">
      <w:pPr>
        <w:rPr>
          <w:rFonts w:ascii="Verdana" w:hAnsi="Verdana" w:cs="Times New Roman"/>
          <w:b/>
        </w:rPr>
      </w:pPr>
    </w:p>
    <w:p w14:paraId="10728987" w14:textId="77777777" w:rsidR="00A36CAC" w:rsidRDefault="00A36CAC">
      <w:pPr>
        <w:rPr>
          <w:rFonts w:ascii="Verdana" w:hAnsi="Verdana" w:cs="Times New Roman"/>
          <w:b/>
        </w:rPr>
      </w:pPr>
      <w:r>
        <w:rPr>
          <w:rFonts w:ascii="Verdana" w:hAnsi="Verdana" w:cs="Times New Roman"/>
          <w:b/>
        </w:rPr>
        <w:br w:type="page"/>
      </w:r>
    </w:p>
    <w:p w14:paraId="1512BA1E" w14:textId="5851AB2A" w:rsidR="00A36CAC" w:rsidRPr="00F83487" w:rsidRDefault="00A36CAC" w:rsidP="00A36CAC">
      <w:pPr>
        <w:pStyle w:val="a8"/>
        <w:spacing w:after="0" w:line="360" w:lineRule="auto"/>
        <w:ind w:left="0"/>
        <w:jc w:val="right"/>
        <w:rPr>
          <w:rFonts w:ascii="Verdana" w:hAnsi="Verdana" w:cs="Times New Roman"/>
          <w:b/>
          <w:sz w:val="22"/>
          <w:szCs w:val="22"/>
        </w:rPr>
      </w:pPr>
      <w:r w:rsidRPr="00F83487">
        <w:rPr>
          <w:rFonts w:ascii="Verdana" w:hAnsi="Verdana" w:cs="Times New Roman"/>
          <w:b/>
          <w:sz w:val="22"/>
          <w:szCs w:val="22"/>
        </w:rPr>
        <w:t xml:space="preserve">Приложение </w:t>
      </w:r>
      <w:r w:rsidR="009624BD" w:rsidRPr="00F83487">
        <w:rPr>
          <w:rFonts w:ascii="Verdana" w:hAnsi="Verdana" w:cs="Times New Roman"/>
          <w:b/>
          <w:sz w:val="22"/>
          <w:szCs w:val="22"/>
        </w:rPr>
        <w:t>2</w:t>
      </w:r>
    </w:p>
    <w:p w14:paraId="0A7ABB9C" w14:textId="77777777" w:rsidR="009110BE" w:rsidRPr="00F83487" w:rsidRDefault="009110BE" w:rsidP="00A36CAC">
      <w:pPr>
        <w:pStyle w:val="a8"/>
        <w:spacing w:after="0" w:line="360" w:lineRule="auto"/>
        <w:ind w:left="0"/>
        <w:jc w:val="right"/>
        <w:rPr>
          <w:rFonts w:ascii="Verdana" w:hAnsi="Verdana" w:cs="Times New Roman"/>
          <w:b/>
          <w:sz w:val="22"/>
          <w:szCs w:val="22"/>
        </w:rPr>
      </w:pPr>
    </w:p>
    <w:p w14:paraId="217C17AE" w14:textId="77777777" w:rsidR="00A36CAC" w:rsidRPr="00F83487" w:rsidRDefault="00A36CAC" w:rsidP="00A36CAC">
      <w:pPr>
        <w:pStyle w:val="a8"/>
        <w:spacing w:after="0" w:line="360" w:lineRule="auto"/>
        <w:ind w:left="0"/>
        <w:jc w:val="both"/>
        <w:rPr>
          <w:rFonts w:ascii="Verdana" w:hAnsi="Verdana"/>
          <w:caps/>
          <w:sz w:val="22"/>
          <w:szCs w:val="22"/>
        </w:rPr>
      </w:pPr>
      <w:r w:rsidRPr="00F83487">
        <w:rPr>
          <w:rFonts w:ascii="Verdana" w:hAnsi="Verdana" w:cs="Arial"/>
          <w:b/>
          <w:caps/>
          <w:sz w:val="22"/>
          <w:szCs w:val="22"/>
        </w:rPr>
        <w:t>Перечень доступных и наблюдаемых биржевых площадок</w:t>
      </w:r>
    </w:p>
    <w:tbl>
      <w:tblPr>
        <w:tblW w:w="9340" w:type="dxa"/>
        <w:tblInd w:w="-5" w:type="dxa"/>
        <w:tblCellMar>
          <w:left w:w="0" w:type="dxa"/>
          <w:right w:w="0" w:type="dxa"/>
        </w:tblCellMar>
        <w:tblLook w:val="04A0" w:firstRow="1" w:lastRow="0" w:firstColumn="1" w:lastColumn="0" w:noHBand="0" w:noVBand="1"/>
      </w:tblPr>
      <w:tblGrid>
        <w:gridCol w:w="557"/>
        <w:gridCol w:w="4471"/>
        <w:gridCol w:w="4312"/>
      </w:tblGrid>
      <w:tr w:rsidR="00A36CAC" w:rsidRPr="00F83487" w14:paraId="7BBDADD3" w14:textId="77777777" w:rsidTr="00252BC1">
        <w:tc>
          <w:tcPr>
            <w:tcW w:w="557" w:type="dxa"/>
            <w:tcBorders>
              <w:top w:val="single" w:sz="8" w:space="0" w:color="auto"/>
              <w:left w:val="single" w:sz="8" w:space="0" w:color="auto"/>
              <w:bottom w:val="single" w:sz="8" w:space="0" w:color="auto"/>
              <w:right w:val="single" w:sz="8" w:space="0" w:color="auto"/>
            </w:tcBorders>
            <w:tcMar>
              <w:top w:w="102" w:type="dxa"/>
              <w:left w:w="62" w:type="dxa"/>
              <w:bottom w:w="102" w:type="dxa"/>
              <w:right w:w="62" w:type="dxa"/>
            </w:tcMar>
            <w:hideMark/>
          </w:tcPr>
          <w:p w14:paraId="30A5370B" w14:textId="77777777" w:rsidR="00A36CAC" w:rsidRPr="00F83487" w:rsidRDefault="00A36CAC" w:rsidP="00252BC1">
            <w:pPr>
              <w:autoSpaceDE w:val="0"/>
              <w:autoSpaceDN w:val="0"/>
              <w:spacing w:after="0" w:line="240" w:lineRule="auto"/>
              <w:jc w:val="center"/>
              <w:rPr>
                <w:sz w:val="22"/>
                <w:szCs w:val="22"/>
              </w:rPr>
            </w:pPr>
            <w:r w:rsidRPr="00F83487">
              <w:rPr>
                <w:rFonts w:ascii="Verdana" w:hAnsi="Verdana"/>
                <w:sz w:val="22"/>
                <w:szCs w:val="22"/>
              </w:rPr>
              <w:t>N п/п</w:t>
            </w:r>
          </w:p>
        </w:tc>
        <w:tc>
          <w:tcPr>
            <w:tcW w:w="4471"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14:paraId="4D3D69C0" w14:textId="77777777" w:rsidR="00A36CAC" w:rsidRPr="00F83487" w:rsidRDefault="00A36CAC" w:rsidP="00252BC1">
            <w:pPr>
              <w:autoSpaceDE w:val="0"/>
              <w:autoSpaceDN w:val="0"/>
              <w:spacing w:after="0" w:line="240" w:lineRule="auto"/>
              <w:jc w:val="center"/>
              <w:rPr>
                <w:sz w:val="22"/>
                <w:szCs w:val="22"/>
              </w:rPr>
            </w:pPr>
            <w:r w:rsidRPr="00F83487">
              <w:rPr>
                <w:rFonts w:ascii="Verdana" w:hAnsi="Verdana"/>
                <w:sz w:val="22"/>
                <w:szCs w:val="22"/>
              </w:rPr>
              <w:t>Наименование на русском языке</w:t>
            </w:r>
          </w:p>
        </w:tc>
        <w:tc>
          <w:tcPr>
            <w:tcW w:w="4312" w:type="dxa"/>
            <w:tcBorders>
              <w:top w:val="single" w:sz="8" w:space="0" w:color="auto"/>
              <w:left w:val="nil"/>
              <w:bottom w:val="single" w:sz="8" w:space="0" w:color="auto"/>
              <w:right w:val="single" w:sz="8" w:space="0" w:color="auto"/>
            </w:tcBorders>
            <w:tcMar>
              <w:top w:w="102" w:type="dxa"/>
              <w:left w:w="62" w:type="dxa"/>
              <w:bottom w:w="102" w:type="dxa"/>
              <w:right w:w="62" w:type="dxa"/>
            </w:tcMar>
            <w:hideMark/>
          </w:tcPr>
          <w:p w14:paraId="480ED2E6" w14:textId="77777777" w:rsidR="00A36CAC" w:rsidRPr="00F83487" w:rsidRDefault="00A36CAC" w:rsidP="00252BC1">
            <w:pPr>
              <w:autoSpaceDE w:val="0"/>
              <w:autoSpaceDN w:val="0"/>
              <w:spacing w:after="0" w:line="240" w:lineRule="auto"/>
              <w:jc w:val="center"/>
              <w:rPr>
                <w:sz w:val="22"/>
                <w:szCs w:val="22"/>
              </w:rPr>
            </w:pPr>
            <w:r w:rsidRPr="00F83487">
              <w:rPr>
                <w:rFonts w:ascii="Verdana" w:hAnsi="Verdana"/>
                <w:sz w:val="22"/>
                <w:szCs w:val="22"/>
              </w:rPr>
              <w:t>Наименование на английском языке (справочно)</w:t>
            </w:r>
          </w:p>
        </w:tc>
      </w:tr>
      <w:tr w:rsidR="00A36CAC" w:rsidRPr="00F83487" w14:paraId="6554C3ED"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36C2638D"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1</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5A71E147" w14:textId="77777777" w:rsidR="00A36CAC" w:rsidRPr="00F83487" w:rsidRDefault="00A36CAC" w:rsidP="00252BC1">
            <w:pPr>
              <w:autoSpaceDE w:val="0"/>
              <w:autoSpaceDN w:val="0"/>
              <w:spacing w:after="0" w:line="240" w:lineRule="auto"/>
              <w:rPr>
                <w:sz w:val="22"/>
                <w:szCs w:val="22"/>
              </w:rPr>
            </w:pPr>
            <w:r w:rsidRPr="00F83487">
              <w:rPr>
                <w:rFonts w:ascii="Verdana" w:hAnsi="Verdana"/>
                <w:color w:val="000000"/>
                <w:sz w:val="22"/>
                <w:szCs w:val="22"/>
              </w:rPr>
              <w:t>Публичное акционерное общество "Московская Биржа ММВБ-РТС"</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5DDC3E74"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 </w:t>
            </w:r>
          </w:p>
        </w:tc>
      </w:tr>
      <w:tr w:rsidR="00A36CAC" w:rsidRPr="00F83487" w14:paraId="65CB6914"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7FED487D" w14:textId="77777777" w:rsidR="00A36CAC" w:rsidRPr="00F83487" w:rsidRDefault="00A36CAC" w:rsidP="00252BC1">
            <w:pPr>
              <w:autoSpaceDE w:val="0"/>
              <w:autoSpaceDN w:val="0"/>
              <w:spacing w:after="0" w:line="240" w:lineRule="auto"/>
              <w:rPr>
                <w:sz w:val="22"/>
                <w:szCs w:val="22"/>
              </w:rPr>
            </w:pPr>
            <w:r w:rsidRPr="00F83487">
              <w:rPr>
                <w:sz w:val="22"/>
                <w:szCs w:val="22"/>
              </w:rPr>
              <w:t>2</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4D02EB1B"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Венская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040242DA"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Vienna Stock Exchange</w:t>
            </w:r>
          </w:p>
        </w:tc>
      </w:tr>
      <w:tr w:rsidR="00A36CAC" w:rsidRPr="00C53041" w14:paraId="431D24EE"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478B13D5"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3</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3D84BDFA"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Гонконгская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2878F35E" w14:textId="77777777" w:rsidR="00A36CAC" w:rsidRPr="00F83487" w:rsidRDefault="00A36CAC" w:rsidP="00252BC1">
            <w:pPr>
              <w:autoSpaceDE w:val="0"/>
              <w:autoSpaceDN w:val="0"/>
              <w:spacing w:after="0" w:line="240" w:lineRule="auto"/>
              <w:rPr>
                <w:sz w:val="22"/>
                <w:szCs w:val="22"/>
                <w:lang w:val="en-US"/>
              </w:rPr>
            </w:pPr>
            <w:r w:rsidRPr="00F83487">
              <w:rPr>
                <w:rFonts w:ascii="Verdana" w:hAnsi="Verdana"/>
                <w:sz w:val="22"/>
                <w:szCs w:val="22"/>
                <w:lang w:val="en-US"/>
              </w:rPr>
              <w:t>The Stock Exchange of Hong Kong</w:t>
            </w:r>
          </w:p>
        </w:tc>
      </w:tr>
      <w:tr w:rsidR="00A36CAC" w:rsidRPr="00F83487" w14:paraId="05033E53"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501E98C0"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4</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40D6D2DE"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Евронекст Амстердам</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0C6475AE"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Euronext Amsterdam</w:t>
            </w:r>
          </w:p>
        </w:tc>
      </w:tr>
      <w:tr w:rsidR="00A36CAC" w:rsidRPr="00F83487" w14:paraId="1B507C43"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687AACC6"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5</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454311BA"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Евронекст Брюссель</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390BF8B1"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Euronext Brussels</w:t>
            </w:r>
          </w:p>
        </w:tc>
      </w:tr>
      <w:tr w:rsidR="00A36CAC" w:rsidRPr="00F83487" w14:paraId="306B2562"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79BBE7A2"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6</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38B23520"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Евронекст Лиссабон</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27ACEF75"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Euronext Lisbon</w:t>
            </w:r>
          </w:p>
        </w:tc>
      </w:tr>
      <w:tr w:rsidR="00A36CAC" w:rsidRPr="00F83487" w14:paraId="5D7E11F2"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1985FE31"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7</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44754C42"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Евронекст Париж</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62FB4B21"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Euronext Paris</w:t>
            </w:r>
          </w:p>
        </w:tc>
      </w:tr>
      <w:tr w:rsidR="00A36CAC" w:rsidRPr="00C53041" w14:paraId="44C65DE8"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48834C67"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8</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7016DCF0"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Итальянская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3826D501" w14:textId="77777777" w:rsidR="00A36CAC" w:rsidRPr="00F83487" w:rsidRDefault="00A36CAC" w:rsidP="00252BC1">
            <w:pPr>
              <w:autoSpaceDE w:val="0"/>
              <w:autoSpaceDN w:val="0"/>
              <w:spacing w:after="0" w:line="240" w:lineRule="auto"/>
              <w:rPr>
                <w:sz w:val="22"/>
                <w:szCs w:val="22"/>
                <w:lang w:val="en-US"/>
              </w:rPr>
            </w:pPr>
            <w:r w:rsidRPr="00F83487">
              <w:rPr>
                <w:rFonts w:ascii="Verdana" w:hAnsi="Verdana"/>
                <w:sz w:val="22"/>
                <w:szCs w:val="22"/>
                <w:lang w:val="en-US"/>
              </w:rPr>
              <w:t>Italian Stock Exchange (Borsa Italiana)</w:t>
            </w:r>
          </w:p>
        </w:tc>
      </w:tr>
      <w:tr w:rsidR="00A36CAC" w:rsidRPr="00F83487" w14:paraId="144091EB" w14:textId="77777777" w:rsidTr="00252BC1">
        <w:trPr>
          <w:trHeight w:val="521"/>
        </w:trPr>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090D5F42"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9</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610C0F83"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Лондонская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26BBF8B2"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London Stock Exchange</w:t>
            </w:r>
          </w:p>
        </w:tc>
      </w:tr>
      <w:tr w:rsidR="00A36CAC" w:rsidRPr="00F83487" w14:paraId="77EE4705"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0C2AA244"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10</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5A9FBF87"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Мексиканская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3D837A0E"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Mexican Stock Exchange</w:t>
            </w:r>
          </w:p>
        </w:tc>
      </w:tr>
      <w:tr w:rsidR="00A36CAC" w:rsidRPr="00F83487" w14:paraId="49DA514D"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0B278627"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11</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0652390C"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Нью-Йоркская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1B6341A7"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New York Stock Exchange</w:t>
            </w:r>
          </w:p>
        </w:tc>
      </w:tr>
      <w:tr w:rsidR="00A36CAC" w:rsidRPr="00F83487" w14:paraId="2EC3B820"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576DC233" w14:textId="77777777" w:rsidR="00A36CAC" w:rsidRPr="00F83487" w:rsidRDefault="00A36CAC" w:rsidP="00252BC1">
            <w:pPr>
              <w:autoSpaceDE w:val="0"/>
              <w:autoSpaceDN w:val="0"/>
              <w:spacing w:after="0" w:line="240" w:lineRule="auto"/>
              <w:rPr>
                <w:sz w:val="22"/>
                <w:szCs w:val="22"/>
                <w:highlight w:val="green"/>
              </w:rPr>
            </w:pPr>
            <w:r w:rsidRPr="00F83487">
              <w:rPr>
                <w:rFonts w:ascii="Verdana" w:hAnsi="Verdana"/>
                <w:sz w:val="22"/>
                <w:szCs w:val="22"/>
              </w:rPr>
              <w:t>12</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28C00674"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Нью-Йоркская фондовая биржа Арка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69C46781"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NYSE Area</w:t>
            </w:r>
          </w:p>
        </w:tc>
      </w:tr>
      <w:tr w:rsidR="00A36CAC" w:rsidRPr="00F83487" w14:paraId="7471C676"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257B6B8F"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13</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0ADA0ED1"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Сингапурская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6A770E70"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Singapore Exchange</w:t>
            </w:r>
          </w:p>
        </w:tc>
      </w:tr>
      <w:tr w:rsidR="00A36CAC" w:rsidRPr="00F83487" w14:paraId="3FA6C08C"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4BD78CA9"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14</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273C0989"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Токийская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454693F4"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Tokyo Stock Exchange</w:t>
            </w:r>
          </w:p>
        </w:tc>
      </w:tr>
      <w:tr w:rsidR="00A36CAC" w:rsidRPr="00F83487" w14:paraId="50B28F98"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7B358A94"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15</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50125A28"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Фондовая биржа Насдак</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6B199D40"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The NASDAQ Stock Market</w:t>
            </w:r>
          </w:p>
        </w:tc>
      </w:tr>
      <w:tr w:rsidR="00A36CAC" w:rsidRPr="00F83487" w14:paraId="3C790F86"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6D3B910F"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16</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2138DA4C"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Фондовая биржа Торонто</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1D1B542D"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Toronto Stock Exchange</w:t>
            </w:r>
          </w:p>
        </w:tc>
      </w:tr>
      <w:tr w:rsidR="00A36CAC" w:rsidRPr="00F83487" w14:paraId="775D7486"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0B5564F8"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17</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660F370A"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Франкфуртская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70BF5644"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Frankfurt Stock Exchange</w:t>
            </w:r>
          </w:p>
        </w:tc>
      </w:tr>
      <w:tr w:rsidR="00A36CAC" w:rsidRPr="00F83487" w14:paraId="22395514"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574C2267"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18</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1ED0AEA6" w14:textId="77777777" w:rsidR="00A36CAC" w:rsidRPr="00F83487" w:rsidRDefault="00A36CAC" w:rsidP="00252BC1">
            <w:pPr>
              <w:autoSpaceDE w:val="0"/>
              <w:autoSpaceDN w:val="0"/>
              <w:adjustRightInd w:val="0"/>
              <w:spacing w:after="0" w:line="240" w:lineRule="auto"/>
              <w:rPr>
                <w:sz w:val="22"/>
                <w:szCs w:val="22"/>
              </w:rPr>
            </w:pPr>
            <w:r w:rsidRPr="00F83487">
              <w:rPr>
                <w:rFonts w:ascii="Calibri" w:hAnsi="Calibri" w:cs="Calibri"/>
                <w:sz w:val="22"/>
                <w:szCs w:val="22"/>
              </w:rPr>
              <w:t>Фондовая биржа ЭйЭсЭкс (Австралия)</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46C8D8FE" w14:textId="77777777" w:rsidR="00A36CAC" w:rsidRPr="00F83487" w:rsidRDefault="00A36CAC" w:rsidP="00252BC1">
            <w:pPr>
              <w:autoSpaceDE w:val="0"/>
              <w:autoSpaceDN w:val="0"/>
              <w:adjustRightInd w:val="0"/>
              <w:spacing w:after="0" w:line="240" w:lineRule="auto"/>
              <w:rPr>
                <w:rFonts w:ascii="Calibri" w:hAnsi="Calibri" w:cs="Calibri"/>
                <w:sz w:val="22"/>
                <w:szCs w:val="22"/>
              </w:rPr>
            </w:pPr>
            <w:r w:rsidRPr="00F83487">
              <w:rPr>
                <w:rFonts w:ascii="Calibri" w:hAnsi="Calibri" w:cs="Calibri"/>
                <w:sz w:val="22"/>
                <w:szCs w:val="22"/>
              </w:rPr>
              <w:t>ASX (Australia)</w:t>
            </w:r>
          </w:p>
        </w:tc>
      </w:tr>
      <w:tr w:rsidR="00A36CAC" w:rsidRPr="00F83487" w14:paraId="3074B12B"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tcPr>
          <w:p w14:paraId="0C819AB7" w14:textId="77777777" w:rsidR="00A36CAC" w:rsidRPr="00F83487" w:rsidRDefault="00A36CAC" w:rsidP="00252BC1">
            <w:pPr>
              <w:autoSpaceDE w:val="0"/>
              <w:autoSpaceDN w:val="0"/>
              <w:spacing w:after="0" w:line="240" w:lineRule="auto"/>
              <w:rPr>
                <w:rFonts w:ascii="Verdana" w:hAnsi="Verdana"/>
                <w:sz w:val="22"/>
                <w:szCs w:val="22"/>
              </w:rPr>
            </w:pPr>
            <w:r w:rsidRPr="00F83487">
              <w:rPr>
                <w:rFonts w:ascii="Verdana" w:hAnsi="Verdana"/>
                <w:sz w:val="22"/>
                <w:szCs w:val="22"/>
              </w:rPr>
              <w:t>19</w:t>
            </w:r>
          </w:p>
        </w:tc>
        <w:tc>
          <w:tcPr>
            <w:tcW w:w="4471" w:type="dxa"/>
            <w:tcBorders>
              <w:top w:val="nil"/>
              <w:left w:val="nil"/>
              <w:bottom w:val="single" w:sz="8" w:space="0" w:color="auto"/>
              <w:right w:val="single" w:sz="8" w:space="0" w:color="auto"/>
            </w:tcBorders>
            <w:tcMar>
              <w:top w:w="102" w:type="dxa"/>
              <w:left w:w="62" w:type="dxa"/>
              <w:bottom w:w="102" w:type="dxa"/>
              <w:right w:w="62" w:type="dxa"/>
            </w:tcMar>
          </w:tcPr>
          <w:p w14:paraId="631905AB" w14:textId="77777777" w:rsidR="00A36CAC" w:rsidRPr="00F83487" w:rsidRDefault="00A36CAC" w:rsidP="00252BC1">
            <w:pPr>
              <w:autoSpaceDE w:val="0"/>
              <w:autoSpaceDN w:val="0"/>
              <w:adjustRightInd w:val="0"/>
              <w:spacing w:after="0" w:line="240" w:lineRule="auto"/>
              <w:rPr>
                <w:rFonts w:ascii="Calibri" w:hAnsi="Calibri" w:cs="Calibri"/>
                <w:sz w:val="22"/>
                <w:szCs w:val="22"/>
              </w:rPr>
            </w:pPr>
            <w:r w:rsidRPr="00F83487">
              <w:rPr>
                <w:rFonts w:ascii="Verdana" w:hAnsi="Verdana"/>
                <w:sz w:val="22"/>
                <w:szCs w:val="22"/>
              </w:rPr>
              <w:t>Швейцарская фондовая биржа ЭсАйЭкс</w:t>
            </w:r>
          </w:p>
        </w:tc>
        <w:tc>
          <w:tcPr>
            <w:tcW w:w="4312" w:type="dxa"/>
            <w:tcBorders>
              <w:top w:val="nil"/>
              <w:left w:val="nil"/>
              <w:bottom w:val="single" w:sz="8" w:space="0" w:color="auto"/>
              <w:right w:val="single" w:sz="8" w:space="0" w:color="auto"/>
            </w:tcBorders>
            <w:tcMar>
              <w:top w:w="102" w:type="dxa"/>
              <w:left w:w="62" w:type="dxa"/>
              <w:bottom w:w="102" w:type="dxa"/>
              <w:right w:w="62" w:type="dxa"/>
            </w:tcMar>
          </w:tcPr>
          <w:p w14:paraId="51FB4AE2" w14:textId="77777777" w:rsidR="00A36CAC" w:rsidRPr="00F83487" w:rsidRDefault="00A36CAC" w:rsidP="00252BC1">
            <w:pPr>
              <w:autoSpaceDE w:val="0"/>
              <w:autoSpaceDN w:val="0"/>
              <w:adjustRightInd w:val="0"/>
              <w:spacing w:after="0" w:line="240" w:lineRule="auto"/>
              <w:rPr>
                <w:rFonts w:ascii="Calibri" w:hAnsi="Calibri" w:cs="Calibri"/>
                <w:sz w:val="22"/>
                <w:szCs w:val="22"/>
              </w:rPr>
            </w:pPr>
            <w:r w:rsidRPr="00F83487">
              <w:rPr>
                <w:rFonts w:ascii="Verdana" w:hAnsi="Verdana"/>
                <w:sz w:val="22"/>
                <w:szCs w:val="22"/>
              </w:rPr>
              <w:t>SIX Swiss Exchange</w:t>
            </w:r>
          </w:p>
        </w:tc>
      </w:tr>
      <w:tr w:rsidR="00A36CAC" w:rsidRPr="00F83487" w14:paraId="6EDABFD6"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tcPr>
          <w:p w14:paraId="07BD9C23" w14:textId="77777777" w:rsidR="00A36CAC" w:rsidRPr="00F83487" w:rsidRDefault="00A36CAC" w:rsidP="00252BC1">
            <w:pPr>
              <w:autoSpaceDE w:val="0"/>
              <w:autoSpaceDN w:val="0"/>
              <w:spacing w:after="0" w:line="240" w:lineRule="auto"/>
              <w:rPr>
                <w:rFonts w:ascii="Verdana" w:hAnsi="Verdana"/>
                <w:sz w:val="22"/>
                <w:szCs w:val="22"/>
              </w:rPr>
            </w:pPr>
            <w:r w:rsidRPr="00F83487">
              <w:rPr>
                <w:rFonts w:ascii="Verdana" w:hAnsi="Verdana"/>
                <w:sz w:val="22"/>
                <w:szCs w:val="22"/>
              </w:rPr>
              <w:t>20</w:t>
            </w:r>
          </w:p>
        </w:tc>
        <w:tc>
          <w:tcPr>
            <w:tcW w:w="4471" w:type="dxa"/>
            <w:tcBorders>
              <w:top w:val="nil"/>
              <w:left w:val="nil"/>
              <w:bottom w:val="single" w:sz="8" w:space="0" w:color="auto"/>
              <w:right w:val="single" w:sz="8" w:space="0" w:color="auto"/>
            </w:tcBorders>
            <w:tcMar>
              <w:top w:w="102" w:type="dxa"/>
              <w:left w:w="62" w:type="dxa"/>
              <w:bottom w:w="102" w:type="dxa"/>
              <w:right w:w="62" w:type="dxa"/>
            </w:tcMar>
          </w:tcPr>
          <w:p w14:paraId="101B9235" w14:textId="77777777" w:rsidR="00A36CAC" w:rsidRPr="00F83487" w:rsidRDefault="00A36CAC" w:rsidP="00252BC1">
            <w:pPr>
              <w:autoSpaceDE w:val="0"/>
              <w:autoSpaceDN w:val="0"/>
              <w:adjustRightInd w:val="0"/>
              <w:spacing w:after="0" w:line="240" w:lineRule="auto"/>
              <w:rPr>
                <w:rFonts w:ascii="Calibri" w:hAnsi="Calibri" w:cs="Calibri"/>
                <w:sz w:val="22"/>
                <w:szCs w:val="22"/>
              </w:rPr>
            </w:pPr>
            <w:r w:rsidRPr="00F83487">
              <w:rPr>
                <w:rFonts w:ascii="Verdana" w:hAnsi="Verdana"/>
                <w:sz w:val="22"/>
                <w:szCs w:val="22"/>
                <w:lang w:eastAsia="ru-RU"/>
              </w:rPr>
              <w:t>Варшавская фондовая биржа</w:t>
            </w:r>
          </w:p>
        </w:tc>
        <w:tc>
          <w:tcPr>
            <w:tcW w:w="4312" w:type="dxa"/>
            <w:tcBorders>
              <w:top w:val="nil"/>
              <w:left w:val="nil"/>
              <w:bottom w:val="single" w:sz="8" w:space="0" w:color="auto"/>
              <w:right w:val="single" w:sz="8" w:space="0" w:color="auto"/>
            </w:tcBorders>
            <w:tcMar>
              <w:top w:w="102" w:type="dxa"/>
              <w:left w:w="62" w:type="dxa"/>
              <w:bottom w:w="102" w:type="dxa"/>
              <w:right w:w="62" w:type="dxa"/>
            </w:tcMar>
          </w:tcPr>
          <w:p w14:paraId="0CC4A42B" w14:textId="77777777" w:rsidR="00A36CAC" w:rsidRPr="00F83487" w:rsidRDefault="00A36CAC" w:rsidP="00252BC1">
            <w:pPr>
              <w:autoSpaceDE w:val="0"/>
              <w:autoSpaceDN w:val="0"/>
              <w:adjustRightInd w:val="0"/>
              <w:spacing w:after="0" w:line="240" w:lineRule="auto"/>
              <w:rPr>
                <w:rFonts w:ascii="Calibri" w:hAnsi="Calibri" w:cs="Calibri"/>
                <w:sz w:val="22"/>
                <w:szCs w:val="22"/>
              </w:rPr>
            </w:pPr>
            <w:r w:rsidRPr="00F83487">
              <w:rPr>
                <w:rFonts w:ascii="Verdana" w:hAnsi="Verdana"/>
                <w:sz w:val="22"/>
                <w:szCs w:val="22"/>
                <w:lang w:eastAsia="ru-RU"/>
              </w:rPr>
              <w:t>Warsaw Stock Exchange</w:t>
            </w:r>
          </w:p>
        </w:tc>
      </w:tr>
      <w:tr w:rsidR="00A36CAC" w:rsidRPr="00F83487" w14:paraId="7D8A3250"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tcPr>
          <w:p w14:paraId="58FE7A1D" w14:textId="77777777" w:rsidR="00A36CAC" w:rsidRPr="00F83487" w:rsidRDefault="00A36CAC" w:rsidP="00252BC1">
            <w:pPr>
              <w:autoSpaceDE w:val="0"/>
              <w:autoSpaceDN w:val="0"/>
              <w:spacing w:after="0" w:line="240" w:lineRule="auto"/>
              <w:rPr>
                <w:rFonts w:ascii="Verdana" w:hAnsi="Verdana"/>
                <w:sz w:val="22"/>
                <w:szCs w:val="22"/>
              </w:rPr>
            </w:pPr>
            <w:r w:rsidRPr="00F83487">
              <w:rPr>
                <w:rFonts w:ascii="Verdana" w:hAnsi="Verdana"/>
                <w:sz w:val="22"/>
                <w:szCs w:val="22"/>
              </w:rPr>
              <w:t>21</w:t>
            </w:r>
          </w:p>
        </w:tc>
        <w:tc>
          <w:tcPr>
            <w:tcW w:w="4471" w:type="dxa"/>
            <w:tcBorders>
              <w:top w:val="nil"/>
              <w:left w:val="nil"/>
              <w:bottom w:val="single" w:sz="8" w:space="0" w:color="auto"/>
              <w:right w:val="single" w:sz="8" w:space="0" w:color="auto"/>
            </w:tcBorders>
            <w:tcMar>
              <w:top w:w="102" w:type="dxa"/>
              <w:left w:w="62" w:type="dxa"/>
              <w:bottom w:w="102" w:type="dxa"/>
              <w:right w:w="62" w:type="dxa"/>
            </w:tcMar>
          </w:tcPr>
          <w:p w14:paraId="359F90AA" w14:textId="77777777" w:rsidR="00A36CAC" w:rsidRPr="00F83487" w:rsidRDefault="00A36CAC" w:rsidP="00252BC1">
            <w:pPr>
              <w:autoSpaceDE w:val="0"/>
              <w:autoSpaceDN w:val="0"/>
              <w:adjustRightInd w:val="0"/>
              <w:spacing w:after="0" w:line="240" w:lineRule="auto"/>
              <w:rPr>
                <w:rFonts w:ascii="Calibri" w:hAnsi="Calibri" w:cs="Calibri"/>
                <w:sz w:val="22"/>
                <w:szCs w:val="22"/>
              </w:rPr>
            </w:pPr>
            <w:r w:rsidRPr="00F83487">
              <w:rPr>
                <w:rFonts w:ascii="Verdana" w:hAnsi="Verdana"/>
                <w:sz w:val="22"/>
                <w:szCs w:val="22"/>
                <w:lang w:eastAsia="ru-RU"/>
              </w:rPr>
              <w:t>Насдак ОЭмЭкс Стокгольм</w:t>
            </w:r>
          </w:p>
        </w:tc>
        <w:tc>
          <w:tcPr>
            <w:tcW w:w="4312" w:type="dxa"/>
            <w:tcBorders>
              <w:top w:val="nil"/>
              <w:left w:val="nil"/>
              <w:bottom w:val="single" w:sz="8" w:space="0" w:color="auto"/>
              <w:right w:val="single" w:sz="8" w:space="0" w:color="auto"/>
            </w:tcBorders>
            <w:tcMar>
              <w:top w:w="102" w:type="dxa"/>
              <w:left w:w="62" w:type="dxa"/>
              <w:bottom w:w="102" w:type="dxa"/>
              <w:right w:w="62" w:type="dxa"/>
            </w:tcMar>
          </w:tcPr>
          <w:p w14:paraId="457D9356" w14:textId="77777777" w:rsidR="00A36CAC" w:rsidRPr="00F83487" w:rsidRDefault="00A36CAC" w:rsidP="00252BC1">
            <w:pPr>
              <w:autoSpaceDE w:val="0"/>
              <w:autoSpaceDN w:val="0"/>
              <w:adjustRightInd w:val="0"/>
              <w:spacing w:after="0" w:line="240" w:lineRule="auto"/>
              <w:rPr>
                <w:rFonts w:ascii="Calibri" w:hAnsi="Calibri" w:cs="Calibri"/>
                <w:sz w:val="22"/>
                <w:szCs w:val="22"/>
              </w:rPr>
            </w:pPr>
            <w:r w:rsidRPr="00F83487">
              <w:rPr>
                <w:rFonts w:ascii="Verdana" w:hAnsi="Verdana"/>
                <w:sz w:val="22"/>
                <w:szCs w:val="22"/>
                <w:lang w:eastAsia="ru-RU"/>
              </w:rPr>
              <w:t>NASDAQ OMX Stockholm</w:t>
            </w:r>
          </w:p>
        </w:tc>
      </w:tr>
      <w:tr w:rsidR="00A36CAC" w:rsidRPr="00F83487" w14:paraId="23200EF4" w14:textId="77777777" w:rsidTr="00252BC1">
        <w:tc>
          <w:tcPr>
            <w:tcW w:w="557" w:type="dxa"/>
            <w:tcBorders>
              <w:top w:val="nil"/>
              <w:left w:val="single" w:sz="8" w:space="0" w:color="auto"/>
              <w:bottom w:val="single" w:sz="8" w:space="0" w:color="auto"/>
              <w:right w:val="single" w:sz="8" w:space="0" w:color="auto"/>
            </w:tcBorders>
            <w:tcMar>
              <w:top w:w="102" w:type="dxa"/>
              <w:left w:w="62" w:type="dxa"/>
              <w:bottom w:w="102" w:type="dxa"/>
              <w:right w:w="62" w:type="dxa"/>
            </w:tcMar>
            <w:vAlign w:val="center"/>
            <w:hideMark/>
          </w:tcPr>
          <w:p w14:paraId="39B932BB"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rPr>
              <w:t>22</w:t>
            </w:r>
          </w:p>
        </w:tc>
        <w:tc>
          <w:tcPr>
            <w:tcW w:w="4471" w:type="dxa"/>
            <w:tcBorders>
              <w:top w:val="nil"/>
              <w:left w:val="nil"/>
              <w:bottom w:val="single" w:sz="8" w:space="0" w:color="auto"/>
              <w:right w:val="single" w:sz="8" w:space="0" w:color="auto"/>
            </w:tcBorders>
            <w:tcMar>
              <w:top w:w="102" w:type="dxa"/>
              <w:left w:w="62" w:type="dxa"/>
              <w:bottom w:w="102" w:type="dxa"/>
              <w:right w:w="62" w:type="dxa"/>
            </w:tcMar>
            <w:hideMark/>
          </w:tcPr>
          <w:p w14:paraId="10DBF997"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lang w:eastAsia="ru-RU"/>
              </w:rPr>
              <w:t>Насдак ОЭмЭкс Хельсинки</w:t>
            </w:r>
          </w:p>
        </w:tc>
        <w:tc>
          <w:tcPr>
            <w:tcW w:w="4312" w:type="dxa"/>
            <w:tcBorders>
              <w:top w:val="nil"/>
              <w:left w:val="nil"/>
              <w:bottom w:val="single" w:sz="8" w:space="0" w:color="auto"/>
              <w:right w:val="single" w:sz="8" w:space="0" w:color="auto"/>
            </w:tcBorders>
            <w:tcMar>
              <w:top w:w="102" w:type="dxa"/>
              <w:left w:w="62" w:type="dxa"/>
              <w:bottom w:w="102" w:type="dxa"/>
              <w:right w:w="62" w:type="dxa"/>
            </w:tcMar>
            <w:hideMark/>
          </w:tcPr>
          <w:p w14:paraId="6202DE89" w14:textId="77777777" w:rsidR="00A36CAC" w:rsidRPr="00F83487" w:rsidRDefault="00A36CAC" w:rsidP="00252BC1">
            <w:pPr>
              <w:autoSpaceDE w:val="0"/>
              <w:autoSpaceDN w:val="0"/>
              <w:spacing w:after="0" w:line="240" w:lineRule="auto"/>
              <w:rPr>
                <w:sz w:val="22"/>
                <w:szCs w:val="22"/>
              </w:rPr>
            </w:pPr>
            <w:r w:rsidRPr="00F83487">
              <w:rPr>
                <w:rFonts w:ascii="Verdana" w:hAnsi="Verdana"/>
                <w:sz w:val="22"/>
                <w:szCs w:val="22"/>
                <w:lang w:eastAsia="ru-RU"/>
              </w:rPr>
              <w:t>NASDAQ OMX Helsinki</w:t>
            </w:r>
          </w:p>
        </w:tc>
      </w:tr>
    </w:tbl>
    <w:p w14:paraId="26F36034" w14:textId="77777777" w:rsidR="00F83487" w:rsidRDefault="00F83487" w:rsidP="00256768">
      <w:pPr>
        <w:autoSpaceDN w:val="0"/>
        <w:adjustRightInd w:val="0"/>
        <w:spacing w:line="360" w:lineRule="auto"/>
        <w:ind w:firstLine="709"/>
        <w:jc w:val="right"/>
        <w:rPr>
          <w:rFonts w:ascii="Verdana" w:hAnsi="Verdana"/>
          <w:b/>
          <w:lang w:eastAsia="ru-RU"/>
        </w:rPr>
      </w:pPr>
      <w:bookmarkStart w:id="3" w:name="приложение_5"/>
    </w:p>
    <w:p w14:paraId="61BE6542" w14:textId="77777777" w:rsidR="00F83487" w:rsidRDefault="00F83487" w:rsidP="00256768">
      <w:pPr>
        <w:autoSpaceDN w:val="0"/>
        <w:adjustRightInd w:val="0"/>
        <w:spacing w:line="360" w:lineRule="auto"/>
        <w:ind w:firstLine="709"/>
        <w:jc w:val="right"/>
        <w:rPr>
          <w:rFonts w:ascii="Verdana" w:hAnsi="Verdana"/>
          <w:b/>
          <w:lang w:eastAsia="ru-RU"/>
        </w:rPr>
      </w:pPr>
    </w:p>
    <w:p w14:paraId="1FEA70AC" w14:textId="77777777" w:rsidR="00256768" w:rsidRPr="00F83487" w:rsidRDefault="001C3B02" w:rsidP="00256768">
      <w:pPr>
        <w:autoSpaceDN w:val="0"/>
        <w:adjustRightInd w:val="0"/>
        <w:spacing w:line="360" w:lineRule="auto"/>
        <w:ind w:firstLine="709"/>
        <w:jc w:val="right"/>
        <w:rPr>
          <w:rFonts w:ascii="Verdana" w:hAnsi="Verdana"/>
          <w:b/>
          <w:sz w:val="22"/>
          <w:szCs w:val="22"/>
          <w:lang w:eastAsia="ru-RU"/>
        </w:rPr>
      </w:pPr>
      <w:r w:rsidRPr="00F83487">
        <w:rPr>
          <w:rFonts w:ascii="Verdana" w:hAnsi="Verdana"/>
          <w:b/>
          <w:sz w:val="22"/>
          <w:szCs w:val="22"/>
          <w:lang w:eastAsia="ru-RU"/>
        </w:rPr>
        <w:t>Приложение 3</w:t>
      </w:r>
    </w:p>
    <w:bookmarkEnd w:id="3"/>
    <w:p w14:paraId="7FF13BA4" w14:textId="77777777" w:rsidR="00256768" w:rsidRPr="00F83487" w:rsidRDefault="00256768" w:rsidP="00256768">
      <w:pPr>
        <w:autoSpaceDN w:val="0"/>
        <w:adjustRightInd w:val="0"/>
        <w:spacing w:line="360" w:lineRule="auto"/>
        <w:ind w:firstLine="709"/>
        <w:jc w:val="center"/>
        <w:rPr>
          <w:rFonts w:ascii="Verdana" w:hAnsi="Verdana"/>
          <w:b/>
          <w:sz w:val="22"/>
          <w:szCs w:val="22"/>
          <w:lang w:eastAsia="ru-RU"/>
        </w:rPr>
      </w:pPr>
      <w:r w:rsidRPr="00F83487">
        <w:rPr>
          <w:rFonts w:ascii="Verdana" w:hAnsi="Verdana"/>
          <w:b/>
          <w:sz w:val="22"/>
          <w:szCs w:val="22"/>
          <w:lang w:eastAsia="ru-RU"/>
        </w:rPr>
        <w:t>МЕТОД ПРИВЕДЕННОЙ СТОИМОСТИ БУДУЩИХ ДЕНЕЖНЫХ ПОТОКОВ</w:t>
      </w:r>
    </w:p>
    <w:p w14:paraId="6489F584" w14:textId="77777777" w:rsidR="00256768" w:rsidRPr="00F83487" w:rsidRDefault="00256768" w:rsidP="00256768">
      <w:pPr>
        <w:autoSpaceDN w:val="0"/>
        <w:adjustRightInd w:val="0"/>
        <w:spacing w:line="360" w:lineRule="auto"/>
        <w:ind w:firstLine="709"/>
        <w:jc w:val="both"/>
        <w:rPr>
          <w:rFonts w:ascii="Verdana" w:hAnsi="Verdana"/>
          <w:sz w:val="22"/>
          <w:szCs w:val="22"/>
          <w:lang w:eastAsia="ru-RU"/>
        </w:rPr>
      </w:pPr>
      <w:r w:rsidRPr="00F83487">
        <w:rPr>
          <w:rFonts w:ascii="Verdana" w:hAnsi="Verdana"/>
          <w:sz w:val="22"/>
          <w:szCs w:val="22"/>
          <w:lang w:eastAsia="ru-RU"/>
        </w:rPr>
        <w:t>Приведенная стоимость будущих денежных потоков рассчитывается по формуле:</w:t>
      </w:r>
    </w:p>
    <w:p w14:paraId="1B9CBB5F" w14:textId="77777777" w:rsidR="00256768" w:rsidRPr="00F85898" w:rsidRDefault="00256768" w:rsidP="00256768">
      <w:pPr>
        <w:autoSpaceDN w:val="0"/>
        <w:adjustRightInd w:val="0"/>
        <w:spacing w:line="360" w:lineRule="auto"/>
        <w:ind w:firstLine="709"/>
        <w:jc w:val="both"/>
        <w:rPr>
          <w:lang w:eastAsia="ru-RU"/>
        </w:rPr>
      </w:pPr>
      <w:r w:rsidRPr="00F85898">
        <w:rPr>
          <w:lang w:eastAsia="ru-RU"/>
        </w:rPr>
        <w:object w:dxaOrig="2079" w:dyaOrig="700" w14:anchorId="5D57F0DA">
          <v:shape id="_x0000_i1072" type="#_x0000_t75" style="width:108pt;height:36pt" o:ole="">
            <v:imagedata r:id="rId85" o:title=""/>
          </v:shape>
          <o:OLEObject Type="Embed" ProgID="Equation.3" ShapeID="_x0000_i1072" DrawAspect="Content" ObjectID="_1618669374" r:id="rId86"/>
        </w:object>
      </w:r>
    </w:p>
    <w:p w14:paraId="66CCECFF" w14:textId="77777777" w:rsidR="00256768" w:rsidRPr="00F83487" w:rsidRDefault="00256768" w:rsidP="00256768">
      <w:pPr>
        <w:autoSpaceDN w:val="0"/>
        <w:adjustRightInd w:val="0"/>
        <w:spacing w:line="360" w:lineRule="auto"/>
        <w:ind w:firstLine="709"/>
        <w:jc w:val="both"/>
        <w:rPr>
          <w:rFonts w:ascii="Verdana" w:hAnsi="Verdana"/>
          <w:sz w:val="22"/>
          <w:szCs w:val="22"/>
          <w:lang w:eastAsia="ru-RU"/>
        </w:rPr>
      </w:pPr>
      <w:r w:rsidRPr="00F83487">
        <w:rPr>
          <w:rFonts w:ascii="Verdana" w:hAnsi="Verdana"/>
          <w:sz w:val="22"/>
          <w:szCs w:val="22"/>
          <w:lang w:val="en-US" w:eastAsia="ru-RU"/>
        </w:rPr>
        <w:t>PV</w:t>
      </w:r>
      <w:r w:rsidRPr="00F83487">
        <w:rPr>
          <w:rFonts w:ascii="Verdana" w:hAnsi="Verdana"/>
          <w:sz w:val="22"/>
          <w:szCs w:val="22"/>
          <w:lang w:eastAsia="ru-RU"/>
        </w:rPr>
        <w:t xml:space="preserve"> – справедливая стоимость актива;</w:t>
      </w:r>
    </w:p>
    <w:p w14:paraId="5EACE966" w14:textId="77777777" w:rsidR="00256768" w:rsidRPr="00F83487" w:rsidRDefault="00256768" w:rsidP="00256768">
      <w:pPr>
        <w:autoSpaceDN w:val="0"/>
        <w:adjustRightInd w:val="0"/>
        <w:spacing w:line="360" w:lineRule="auto"/>
        <w:ind w:firstLine="709"/>
        <w:jc w:val="both"/>
        <w:rPr>
          <w:rFonts w:ascii="Verdana" w:hAnsi="Verdana"/>
          <w:sz w:val="22"/>
          <w:szCs w:val="22"/>
          <w:lang w:eastAsia="ru-RU"/>
        </w:rPr>
      </w:pPr>
      <w:r w:rsidRPr="00F83487">
        <w:rPr>
          <w:rFonts w:ascii="Verdana" w:hAnsi="Verdana"/>
          <w:sz w:val="22"/>
          <w:szCs w:val="22"/>
          <w:lang w:eastAsia="ru-RU"/>
        </w:rPr>
        <w:t>N - количество денежных потоков до даты погашения актива, начиная с даты определения СЧА;</w:t>
      </w:r>
    </w:p>
    <w:p w14:paraId="2A82C413" w14:textId="77777777" w:rsidR="00256768" w:rsidRPr="00F83487" w:rsidRDefault="00256768" w:rsidP="00256768">
      <w:pPr>
        <w:autoSpaceDN w:val="0"/>
        <w:adjustRightInd w:val="0"/>
        <w:spacing w:line="360" w:lineRule="auto"/>
        <w:ind w:firstLine="709"/>
        <w:jc w:val="both"/>
        <w:rPr>
          <w:rFonts w:ascii="Verdana" w:hAnsi="Verdana"/>
          <w:sz w:val="22"/>
          <w:szCs w:val="22"/>
          <w:lang w:eastAsia="ru-RU"/>
        </w:rPr>
      </w:pPr>
      <w:r w:rsidRPr="00F83487">
        <w:rPr>
          <w:rFonts w:ascii="Verdana" w:hAnsi="Verdana"/>
          <w:sz w:val="22"/>
          <w:szCs w:val="22"/>
          <w:lang w:eastAsia="ru-RU"/>
        </w:rPr>
        <w:object w:dxaOrig="279" w:dyaOrig="360" w14:anchorId="11BFC00D">
          <v:shape id="_x0000_i1073" type="#_x0000_t75" style="width:14.25pt;height:21.75pt" o:ole="">
            <v:imagedata r:id="rId87" o:title=""/>
          </v:shape>
          <o:OLEObject Type="Embed" ProgID="Equation.3" ShapeID="_x0000_i1073" DrawAspect="Content" ObjectID="_1618669375" r:id="rId88"/>
        </w:object>
      </w:r>
      <w:r w:rsidRPr="00F83487">
        <w:rPr>
          <w:rFonts w:ascii="Verdana" w:hAnsi="Verdana"/>
          <w:sz w:val="22"/>
          <w:szCs w:val="22"/>
          <w:lang w:eastAsia="ru-RU"/>
        </w:rPr>
        <w:t xml:space="preserve">  - сумма n-ого денежного потока (проценты и основная сумма); </w:t>
      </w:r>
    </w:p>
    <w:p w14:paraId="75A8D475" w14:textId="77777777" w:rsidR="00256768" w:rsidRPr="00F83487" w:rsidRDefault="00256768" w:rsidP="00256768">
      <w:pPr>
        <w:autoSpaceDN w:val="0"/>
        <w:adjustRightInd w:val="0"/>
        <w:spacing w:line="360" w:lineRule="auto"/>
        <w:ind w:firstLine="709"/>
        <w:jc w:val="both"/>
        <w:rPr>
          <w:rFonts w:ascii="Verdana" w:hAnsi="Verdana"/>
          <w:sz w:val="22"/>
          <w:szCs w:val="22"/>
          <w:lang w:eastAsia="ru-RU"/>
        </w:rPr>
      </w:pPr>
      <w:r w:rsidRPr="00F83487">
        <w:rPr>
          <w:rFonts w:ascii="Verdana" w:hAnsi="Verdana"/>
          <w:sz w:val="22"/>
          <w:szCs w:val="22"/>
          <w:lang w:eastAsia="ru-RU"/>
        </w:rPr>
        <w:t>n - порядковый номер денежного потока, начиная с даты определения СЧА;</w:t>
      </w:r>
    </w:p>
    <w:p w14:paraId="68EB7840" w14:textId="77777777" w:rsidR="00256768" w:rsidRPr="00F83487" w:rsidRDefault="00256768" w:rsidP="00256768">
      <w:pPr>
        <w:autoSpaceDN w:val="0"/>
        <w:adjustRightInd w:val="0"/>
        <w:spacing w:line="360" w:lineRule="auto"/>
        <w:ind w:firstLine="709"/>
        <w:jc w:val="both"/>
        <w:rPr>
          <w:rFonts w:ascii="Verdana" w:hAnsi="Verdana"/>
          <w:sz w:val="22"/>
          <w:szCs w:val="22"/>
          <w:lang w:eastAsia="ru-RU"/>
        </w:rPr>
      </w:pPr>
      <w:r w:rsidRPr="00F83487">
        <w:rPr>
          <w:rFonts w:ascii="Verdana" w:hAnsi="Verdana"/>
          <w:sz w:val="22"/>
          <w:szCs w:val="22"/>
          <w:lang w:eastAsia="ru-RU"/>
        </w:rPr>
        <w:object w:dxaOrig="340" w:dyaOrig="360" w14:anchorId="043778EF">
          <v:shape id="_x0000_i1074" type="#_x0000_t75" style="width:14.25pt;height:21.75pt" o:ole="">
            <v:imagedata r:id="rId89" o:title=""/>
          </v:shape>
          <o:OLEObject Type="Embed" ProgID="Equation.3" ShapeID="_x0000_i1074" DrawAspect="Content" ObjectID="_1618669376" r:id="rId90"/>
        </w:object>
      </w:r>
      <w:r w:rsidRPr="00F83487">
        <w:rPr>
          <w:rFonts w:ascii="Verdana" w:hAnsi="Verdana"/>
          <w:sz w:val="22"/>
          <w:szCs w:val="22"/>
          <w:lang w:eastAsia="ru-RU"/>
        </w:rPr>
        <w:t xml:space="preserve">  - количество дней от даты определения СЧА до даты n-ого денежного потока;</w:t>
      </w:r>
    </w:p>
    <w:p w14:paraId="2C7110E2" w14:textId="77777777" w:rsidR="00256768" w:rsidRPr="00F83487" w:rsidRDefault="00256768" w:rsidP="00256768">
      <w:pPr>
        <w:autoSpaceDN w:val="0"/>
        <w:adjustRightInd w:val="0"/>
        <w:spacing w:line="360" w:lineRule="auto"/>
        <w:ind w:firstLine="709"/>
        <w:jc w:val="both"/>
        <w:rPr>
          <w:rFonts w:ascii="Verdana" w:hAnsi="Verdana"/>
          <w:sz w:val="22"/>
          <w:szCs w:val="22"/>
          <w:lang w:eastAsia="ru-RU"/>
        </w:rPr>
      </w:pPr>
      <w:r w:rsidRPr="00F83487">
        <w:rPr>
          <w:rFonts w:ascii="Verdana" w:hAnsi="Verdana"/>
          <w:sz w:val="22"/>
          <w:szCs w:val="22"/>
          <w:lang w:eastAsia="ru-RU"/>
        </w:rPr>
        <w:t>r  - ставка        дисконтирования    в   процентах   годовых, определенная в соответствии с настоящими Правилами.</w:t>
      </w:r>
    </w:p>
    <w:p w14:paraId="4CCCAE74" w14:textId="77777777" w:rsidR="005F4185" w:rsidRDefault="005F4185" w:rsidP="007D3325">
      <w:pPr>
        <w:autoSpaceDN w:val="0"/>
        <w:adjustRightInd w:val="0"/>
        <w:spacing w:after="0" w:line="360" w:lineRule="auto"/>
        <w:ind w:firstLine="709"/>
        <w:jc w:val="both"/>
        <w:rPr>
          <w:rFonts w:ascii="Verdana" w:hAnsi="Verdana"/>
          <w:lang w:eastAsia="ru-RU"/>
        </w:rPr>
      </w:pPr>
      <w:r w:rsidRPr="00F27A58">
        <w:rPr>
          <w:rFonts w:ascii="Verdana" w:hAnsi="Verdana"/>
          <w:lang w:eastAsia="ru-RU"/>
        </w:rPr>
        <w:t>Денежные потоки, включая процентный доход, определяются в соответствии с условиями договора, датой денежного потока считается минимальная дата, в которую возможно поступление денежных средств, соответствующая дате окончания n-ого периода (за исключением случаев досрочного погашения основного долга). График денежных потоков корректируется в случае внесения изменений в договор</w:t>
      </w:r>
      <w:r>
        <w:rPr>
          <w:rFonts w:ascii="Verdana" w:hAnsi="Verdana"/>
          <w:lang w:eastAsia="ru-RU"/>
        </w:rPr>
        <w:t xml:space="preserve"> (</w:t>
      </w:r>
      <w:r>
        <w:rPr>
          <w:rFonts w:ascii="Verdana" w:hAnsi="Verdana"/>
        </w:rPr>
        <w:t>в том числе в части изменения ставки по договору, срока действия договора, периодичности или сроков выплаты процентных доходов)</w:t>
      </w:r>
      <w:r w:rsidRPr="00F27A58">
        <w:rPr>
          <w:rFonts w:ascii="Verdana" w:hAnsi="Verdana"/>
          <w:lang w:eastAsia="ru-RU"/>
        </w:rPr>
        <w:t xml:space="preserve">, а также в случае </w:t>
      </w:r>
      <w:r>
        <w:rPr>
          <w:rFonts w:ascii="Verdana" w:hAnsi="Verdana"/>
          <w:lang w:eastAsia="ru-RU"/>
        </w:rPr>
        <w:t>изменения суммы основного долга (</w:t>
      </w:r>
      <w:r>
        <w:rPr>
          <w:rFonts w:ascii="Verdana" w:hAnsi="Verdana"/>
        </w:rPr>
        <w:t xml:space="preserve">(пополнения, </w:t>
      </w:r>
      <w:r w:rsidRPr="00650852">
        <w:rPr>
          <w:rFonts w:ascii="Verdana" w:hAnsi="Verdana"/>
        </w:rPr>
        <w:t>частичного досрочного погашения основного долга</w:t>
      </w:r>
      <w:r>
        <w:rPr>
          <w:rFonts w:ascii="Verdana" w:hAnsi="Verdana"/>
        </w:rPr>
        <w:t>)</w:t>
      </w:r>
      <w:r w:rsidRPr="00F27A58">
        <w:rPr>
          <w:rFonts w:ascii="Verdana" w:hAnsi="Verdana"/>
          <w:lang w:eastAsia="ru-RU"/>
        </w:rPr>
        <w:t>.</w:t>
      </w:r>
    </w:p>
    <w:p w14:paraId="48CB6332" w14:textId="634D7E1E" w:rsidR="006105E5" w:rsidRPr="006105E5" w:rsidRDefault="006105E5" w:rsidP="006105E5">
      <w:pPr>
        <w:autoSpaceDN w:val="0"/>
        <w:adjustRightInd w:val="0"/>
        <w:spacing w:line="360" w:lineRule="auto"/>
        <w:ind w:firstLine="709"/>
        <w:jc w:val="both"/>
        <w:rPr>
          <w:rFonts w:ascii="Verdana" w:hAnsi="Verdana"/>
          <w:b/>
          <w:bCs/>
          <w:iCs/>
          <w:color w:val="auto"/>
          <w:sz w:val="22"/>
          <w:szCs w:val="22"/>
          <w:lang w:eastAsia="ru-RU"/>
        </w:rPr>
      </w:pPr>
      <w:r w:rsidRPr="006105E5">
        <w:rPr>
          <w:rFonts w:ascii="Verdana" w:hAnsi="Verdana"/>
          <w:b/>
          <w:bCs/>
          <w:iCs/>
          <w:color w:val="auto"/>
          <w:sz w:val="22"/>
          <w:szCs w:val="22"/>
          <w:lang w:eastAsia="ru-RU"/>
        </w:rPr>
        <w:t>Порядок определения ставки дисконтирования</w:t>
      </w:r>
    </w:p>
    <w:p w14:paraId="3DA95E10" w14:textId="77777777" w:rsidR="006105E5" w:rsidRPr="006105E5" w:rsidRDefault="006105E5" w:rsidP="006105E5">
      <w:pPr>
        <w:autoSpaceDN w:val="0"/>
        <w:adjustRightInd w:val="0"/>
        <w:spacing w:line="240" w:lineRule="auto"/>
        <w:jc w:val="both"/>
        <w:rPr>
          <w:rFonts w:ascii="Verdana" w:hAnsi="Verdana"/>
          <w:color w:val="auto"/>
          <w:sz w:val="22"/>
          <w:szCs w:val="22"/>
          <w:lang w:eastAsia="ru-RU"/>
        </w:rPr>
      </w:pPr>
      <w:r w:rsidRPr="006105E5">
        <w:rPr>
          <w:rFonts w:ascii="Verdana" w:hAnsi="Verdana"/>
          <w:color w:val="auto"/>
          <w:sz w:val="22"/>
          <w:szCs w:val="22"/>
          <w:lang w:eastAsia="ru-RU"/>
        </w:rPr>
        <w:t>Ставка дисконтирования определяется по состоянию на:</w:t>
      </w:r>
    </w:p>
    <w:p w14:paraId="258A710B" w14:textId="77777777" w:rsidR="006105E5" w:rsidRPr="006105E5" w:rsidRDefault="006105E5" w:rsidP="006105E5">
      <w:pPr>
        <w:numPr>
          <w:ilvl w:val="0"/>
          <w:numId w:val="51"/>
        </w:numPr>
        <w:suppressAutoHyphens/>
        <w:autoSpaceDE w:val="0"/>
        <w:autoSpaceDN w:val="0"/>
        <w:adjustRightInd w:val="0"/>
        <w:spacing w:after="0" w:line="360" w:lineRule="auto"/>
        <w:ind w:left="567" w:firstLine="0"/>
        <w:jc w:val="both"/>
        <w:rPr>
          <w:rFonts w:ascii="Verdana" w:hAnsi="Verdana"/>
          <w:color w:val="auto"/>
          <w:sz w:val="22"/>
          <w:szCs w:val="22"/>
          <w:lang w:eastAsia="ru-RU"/>
        </w:rPr>
      </w:pPr>
      <w:r w:rsidRPr="006105E5">
        <w:rPr>
          <w:rFonts w:ascii="Verdana" w:hAnsi="Verdana"/>
          <w:color w:val="auto"/>
          <w:sz w:val="22"/>
          <w:szCs w:val="22"/>
          <w:lang w:eastAsia="ru-RU"/>
        </w:rPr>
        <w:t>дату первоначального признания актива;</w:t>
      </w:r>
    </w:p>
    <w:p w14:paraId="4B1F75AF" w14:textId="77777777" w:rsidR="006105E5" w:rsidRPr="006105E5" w:rsidRDefault="006105E5" w:rsidP="006105E5">
      <w:pPr>
        <w:numPr>
          <w:ilvl w:val="0"/>
          <w:numId w:val="51"/>
        </w:numPr>
        <w:suppressAutoHyphens/>
        <w:autoSpaceDE w:val="0"/>
        <w:autoSpaceDN w:val="0"/>
        <w:adjustRightInd w:val="0"/>
        <w:spacing w:after="0" w:line="360" w:lineRule="auto"/>
        <w:ind w:left="0" w:firstLine="567"/>
        <w:jc w:val="both"/>
        <w:rPr>
          <w:rFonts w:ascii="Verdana" w:hAnsi="Verdana"/>
          <w:color w:val="auto"/>
          <w:sz w:val="22"/>
          <w:szCs w:val="22"/>
          <w:lang w:eastAsia="ru-RU"/>
        </w:rPr>
      </w:pPr>
      <w:r w:rsidRPr="006105E5">
        <w:rPr>
          <w:rFonts w:ascii="Verdana" w:hAnsi="Verdana"/>
          <w:color w:val="auto"/>
          <w:sz w:val="22"/>
          <w:szCs w:val="22"/>
          <w:lang w:eastAsia="ru-RU"/>
        </w:rPr>
        <w:t>дату начала применения изменений и дополнений в настоящие Правила определения СЧА в части изменения вида рыночной ставки после первоначального признания актива;</w:t>
      </w:r>
    </w:p>
    <w:p w14:paraId="10F28761" w14:textId="77777777" w:rsidR="006105E5" w:rsidRPr="006105E5" w:rsidRDefault="006105E5" w:rsidP="006105E5">
      <w:pPr>
        <w:numPr>
          <w:ilvl w:val="0"/>
          <w:numId w:val="51"/>
        </w:numPr>
        <w:suppressAutoHyphens/>
        <w:autoSpaceDE w:val="0"/>
        <w:autoSpaceDN w:val="0"/>
        <w:adjustRightInd w:val="0"/>
        <w:spacing w:after="0" w:line="360" w:lineRule="auto"/>
        <w:ind w:left="567" w:firstLine="0"/>
        <w:jc w:val="both"/>
        <w:rPr>
          <w:rFonts w:ascii="Verdana" w:hAnsi="Verdana"/>
          <w:color w:val="auto"/>
          <w:sz w:val="22"/>
          <w:szCs w:val="22"/>
          <w:lang w:eastAsia="ru-RU"/>
        </w:rPr>
      </w:pPr>
      <w:r w:rsidRPr="006105E5">
        <w:rPr>
          <w:rFonts w:ascii="Verdana" w:hAnsi="Verdana"/>
          <w:color w:val="auto"/>
          <w:sz w:val="22"/>
          <w:szCs w:val="22"/>
          <w:lang w:eastAsia="ru-RU"/>
        </w:rPr>
        <w:t>дату изменения ключевой ставки Банка России,</w:t>
      </w:r>
    </w:p>
    <w:p w14:paraId="43404EAF" w14:textId="77777777" w:rsidR="006105E5" w:rsidRPr="006105E5" w:rsidRDefault="006105E5" w:rsidP="006105E5">
      <w:pPr>
        <w:tabs>
          <w:tab w:val="left" w:pos="567"/>
        </w:tabs>
        <w:spacing w:line="360" w:lineRule="auto"/>
        <w:ind w:left="567"/>
        <w:jc w:val="both"/>
        <w:rPr>
          <w:rFonts w:ascii="Verdana" w:hAnsi="Verdana"/>
          <w:color w:val="auto"/>
          <w:sz w:val="22"/>
          <w:szCs w:val="22"/>
          <w:lang w:eastAsia="ru-RU"/>
        </w:rPr>
      </w:pPr>
      <w:r w:rsidRPr="006105E5">
        <w:rPr>
          <w:rFonts w:ascii="Verdana" w:eastAsia="Batang" w:hAnsi="Verdana"/>
          <w:color w:val="000000"/>
          <w:sz w:val="22"/>
          <w:szCs w:val="22"/>
          <w:lang w:eastAsia="ru-RU"/>
        </w:rPr>
        <w:t xml:space="preserve">- </w:t>
      </w:r>
      <w:r w:rsidRPr="006105E5">
        <w:rPr>
          <w:rFonts w:ascii="Verdana" w:hAnsi="Verdana"/>
          <w:color w:val="auto"/>
          <w:sz w:val="22"/>
          <w:szCs w:val="22"/>
          <w:lang w:eastAsia="ru-RU"/>
        </w:rPr>
        <w:t>каждую дату определения СЧА.</w:t>
      </w:r>
    </w:p>
    <w:p w14:paraId="15175D21" w14:textId="77777777" w:rsidR="006105E5" w:rsidRPr="006105E5" w:rsidRDefault="006105E5" w:rsidP="006105E5">
      <w:pPr>
        <w:autoSpaceDN w:val="0"/>
        <w:adjustRightInd w:val="0"/>
        <w:spacing w:line="360" w:lineRule="auto"/>
        <w:ind w:firstLine="709"/>
        <w:jc w:val="both"/>
        <w:rPr>
          <w:rFonts w:ascii="Verdana" w:hAnsi="Verdana"/>
          <w:b/>
          <w:color w:val="auto"/>
          <w:sz w:val="22"/>
          <w:szCs w:val="22"/>
          <w:lang w:eastAsia="ru-RU"/>
        </w:rPr>
      </w:pPr>
      <w:r w:rsidRPr="006105E5">
        <w:rPr>
          <w:rFonts w:ascii="Verdana" w:hAnsi="Verdana"/>
          <w:b/>
          <w:color w:val="auto"/>
          <w:sz w:val="22"/>
          <w:szCs w:val="22"/>
          <w:lang w:eastAsia="ru-RU"/>
        </w:rPr>
        <w:t>Ставка дисконтирования равна:</w:t>
      </w:r>
    </w:p>
    <w:p w14:paraId="3C5C6E64" w14:textId="77777777" w:rsidR="006105E5" w:rsidRPr="006105E5" w:rsidRDefault="006105E5" w:rsidP="006105E5">
      <w:pPr>
        <w:numPr>
          <w:ilvl w:val="0"/>
          <w:numId w:val="13"/>
        </w:numPr>
        <w:tabs>
          <w:tab w:val="left" w:pos="284"/>
        </w:tabs>
        <w:spacing w:after="0" w:line="360" w:lineRule="auto"/>
        <w:ind w:left="0" w:firstLine="283"/>
        <w:contextualSpacing/>
        <w:jc w:val="both"/>
        <w:rPr>
          <w:rFonts w:ascii="Verdana" w:eastAsia="Batang" w:hAnsi="Verdana"/>
          <w:color w:val="000000"/>
          <w:sz w:val="22"/>
          <w:szCs w:val="22"/>
          <w:lang w:eastAsia="ru-RU"/>
        </w:rPr>
      </w:pPr>
      <w:r w:rsidRPr="006105E5">
        <w:rPr>
          <w:rFonts w:ascii="Verdana" w:eastAsia="Batang" w:hAnsi="Verdana"/>
          <w:color w:val="000000"/>
          <w:sz w:val="22"/>
          <w:szCs w:val="22"/>
          <w:lang w:eastAsia="ru-RU"/>
        </w:rPr>
        <w:t>ставке, предусмотренной договором в течение максимального срока, если ее значение находится в пределах границ диапазона волатильности на горизонте 6 месяцев, начиная от последней раскрытой на сайте Банка России ставки</w:t>
      </w:r>
      <w:r w:rsidRPr="006105E5" w:rsidDel="00A73719">
        <w:rPr>
          <w:rFonts w:ascii="Verdana" w:eastAsia="Batang" w:hAnsi="Verdana"/>
          <w:color w:val="000000"/>
          <w:sz w:val="22"/>
          <w:szCs w:val="22"/>
          <w:lang w:eastAsia="ru-RU"/>
        </w:rPr>
        <w:t>;</w:t>
      </w:r>
    </w:p>
    <w:p w14:paraId="4103BD08" w14:textId="77777777" w:rsidR="006105E5" w:rsidRPr="006105E5" w:rsidRDefault="004E7F24" w:rsidP="006105E5">
      <w:pPr>
        <w:numPr>
          <w:ilvl w:val="0"/>
          <w:numId w:val="13"/>
        </w:numPr>
        <w:tabs>
          <w:tab w:val="left" w:pos="284"/>
        </w:tabs>
        <w:spacing w:after="0" w:line="360" w:lineRule="auto"/>
        <w:ind w:left="0" w:firstLine="283"/>
        <w:contextualSpacing/>
        <w:jc w:val="both"/>
        <w:rPr>
          <w:rFonts w:ascii="Verdana" w:eastAsia="Batang" w:hAnsi="Verdana"/>
          <w:color w:val="000000"/>
          <w:sz w:val="22"/>
          <w:szCs w:val="22"/>
          <w:lang w:eastAsia="ru-RU"/>
        </w:rPr>
      </w:pP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оц.ср.рын.</m:t>
            </m:r>
          </m:sub>
        </m:sSub>
      </m:oMath>
      <w:r w:rsidR="006105E5" w:rsidRPr="006105E5">
        <w:rPr>
          <w:rFonts w:ascii="Verdana" w:eastAsia="Batang" w:hAnsi="Verdana"/>
          <w:color w:val="000000"/>
          <w:sz w:val="22"/>
          <w:szCs w:val="22"/>
          <w:lang w:eastAsia="ru-RU"/>
        </w:rPr>
        <w:t>, если ставка, предусмотренная договором в течение максимального срока, выходит за границы установленного диапазона волатильности, на горизонте 6 месяцев, начиная от последней раскрытой на сайте Банка России ставки;</w:t>
      </w:r>
    </w:p>
    <w:p w14:paraId="4777B96B" w14:textId="77777777" w:rsidR="006105E5" w:rsidRPr="006105E5" w:rsidRDefault="004E7F24" w:rsidP="006105E5">
      <w:pPr>
        <w:numPr>
          <w:ilvl w:val="0"/>
          <w:numId w:val="13"/>
        </w:numPr>
        <w:tabs>
          <w:tab w:val="left" w:pos="284"/>
        </w:tabs>
        <w:spacing w:after="0" w:line="360" w:lineRule="auto"/>
        <w:ind w:left="0" w:firstLine="283"/>
        <w:contextualSpacing/>
        <w:jc w:val="both"/>
        <w:rPr>
          <w:rFonts w:ascii="Verdana" w:hAnsi="Verdana"/>
          <w:color w:val="auto"/>
          <w:sz w:val="22"/>
          <w:szCs w:val="22"/>
        </w:rPr>
      </w:pP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оц.ср.рын.</m:t>
            </m:r>
          </m:sub>
        </m:sSub>
      </m:oMath>
      <w:r w:rsidR="006105E5" w:rsidRPr="006105E5">
        <w:rPr>
          <w:rFonts w:ascii="Verdana" w:eastAsia="Batang" w:hAnsi="Verdana"/>
          <w:color w:val="000000"/>
          <w:sz w:val="22"/>
          <w:szCs w:val="22"/>
          <w:lang w:eastAsia="ru-RU"/>
        </w:rPr>
        <w:t>, если ставка по договору не установлена</w:t>
      </w:r>
      <w:r w:rsidR="006105E5" w:rsidRPr="006105E5">
        <w:rPr>
          <w:rFonts w:ascii="Verdana" w:hAnsi="Verdana"/>
          <w:color w:val="auto"/>
          <w:sz w:val="22"/>
          <w:szCs w:val="22"/>
        </w:rPr>
        <w:t>.</w:t>
      </w:r>
    </w:p>
    <w:p w14:paraId="57110BB8" w14:textId="77777777" w:rsidR="006105E5" w:rsidRPr="006105E5" w:rsidRDefault="006105E5" w:rsidP="006105E5">
      <w:pPr>
        <w:tabs>
          <w:tab w:val="left" w:pos="284"/>
        </w:tabs>
        <w:spacing w:after="0" w:line="360" w:lineRule="auto"/>
        <w:ind w:left="283"/>
        <w:contextualSpacing/>
        <w:jc w:val="both"/>
        <w:rPr>
          <w:rFonts w:ascii="Verdana" w:hAnsi="Verdana"/>
          <w:color w:val="auto"/>
          <w:sz w:val="22"/>
          <w:szCs w:val="22"/>
        </w:rPr>
      </w:pPr>
    </w:p>
    <w:p w14:paraId="43FB877B" w14:textId="77777777" w:rsidR="006105E5" w:rsidRPr="006105E5" w:rsidRDefault="006105E5" w:rsidP="006105E5">
      <w:pPr>
        <w:tabs>
          <w:tab w:val="left" w:pos="567"/>
        </w:tabs>
        <w:spacing w:line="360" w:lineRule="auto"/>
        <w:contextualSpacing/>
        <w:jc w:val="both"/>
        <w:rPr>
          <w:rFonts w:ascii="Verdana" w:hAnsi="Verdana"/>
          <w:b/>
          <w:color w:val="auto"/>
          <w:sz w:val="22"/>
          <w:szCs w:val="22"/>
        </w:rPr>
      </w:pPr>
      <w:r w:rsidRPr="006105E5">
        <w:rPr>
          <w:rFonts w:ascii="Verdana" w:hAnsi="Verdana"/>
          <w:b/>
          <w:color w:val="auto"/>
          <w:sz w:val="22"/>
          <w:szCs w:val="22"/>
        </w:rPr>
        <w:t>Границы диапазона волатильности:</w:t>
      </w:r>
    </w:p>
    <w:p w14:paraId="23895A45" w14:textId="77777777" w:rsidR="006105E5" w:rsidRPr="006105E5" w:rsidRDefault="006105E5" w:rsidP="006105E5">
      <w:pPr>
        <w:tabs>
          <w:tab w:val="left" w:pos="567"/>
        </w:tabs>
        <w:spacing w:line="240" w:lineRule="auto"/>
        <w:contextualSpacing/>
        <w:jc w:val="both"/>
        <w:rPr>
          <w:rFonts w:ascii="Verdana" w:hAnsi="Verdana"/>
          <w:color w:val="auto"/>
          <w:sz w:val="22"/>
          <w:szCs w:val="22"/>
        </w:rPr>
      </w:pPr>
      <w:r w:rsidRPr="006105E5">
        <w:rPr>
          <w:rFonts w:ascii="Verdana" w:hAnsi="Verdana"/>
          <w:color w:val="auto"/>
          <w:sz w:val="22"/>
          <w:szCs w:val="22"/>
        </w:rPr>
        <w:t>Минимальная граница определяется по формуле:</w:t>
      </w:r>
    </w:p>
    <w:p w14:paraId="6758C1B6" w14:textId="77777777" w:rsidR="006105E5" w:rsidRPr="006105E5" w:rsidRDefault="006105E5" w:rsidP="006105E5">
      <w:pPr>
        <w:tabs>
          <w:tab w:val="left" w:pos="567"/>
        </w:tabs>
        <w:spacing w:line="240" w:lineRule="auto"/>
        <w:contextualSpacing/>
        <w:jc w:val="both"/>
        <w:rPr>
          <w:rFonts w:ascii="Verdana" w:eastAsiaTheme="minorEastAsia" w:hAnsi="Verdana"/>
          <w:color w:val="auto"/>
          <w:sz w:val="22"/>
          <w:szCs w:val="22"/>
        </w:rPr>
      </w:pPr>
    </w:p>
    <w:p w14:paraId="530C493E" w14:textId="77777777" w:rsidR="006105E5" w:rsidRPr="006105E5" w:rsidRDefault="004E7F24" w:rsidP="006105E5">
      <w:pPr>
        <w:tabs>
          <w:tab w:val="left" w:pos="567"/>
        </w:tabs>
        <w:spacing w:line="240" w:lineRule="auto"/>
        <w:contextualSpacing/>
        <w:jc w:val="both"/>
        <w:rPr>
          <w:rFonts w:ascii="Verdana" w:eastAsiaTheme="minorEastAsia" w:hAnsi="Verdana"/>
          <w:color w:val="auto"/>
          <w:sz w:val="22"/>
          <w:szCs w:val="22"/>
        </w:rPr>
      </w:pPr>
      <m:oMathPara>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оц.ср.рын.</m:t>
              </m:r>
            </m:sub>
          </m:sSub>
          <m:r>
            <w:rPr>
              <w:rFonts w:ascii="Cambria Math" w:hAnsi="Cambria Math"/>
              <w:color w:val="auto"/>
              <w:sz w:val="22"/>
              <w:szCs w:val="22"/>
            </w:rPr>
            <m:t>*(1-KV)</m:t>
          </m:r>
        </m:oMath>
      </m:oMathPara>
    </w:p>
    <w:p w14:paraId="1962BF78" w14:textId="77777777" w:rsidR="006105E5" w:rsidRPr="006105E5" w:rsidRDefault="006105E5" w:rsidP="006105E5">
      <w:pPr>
        <w:tabs>
          <w:tab w:val="left" w:pos="567"/>
        </w:tabs>
        <w:spacing w:line="240" w:lineRule="auto"/>
        <w:contextualSpacing/>
        <w:jc w:val="both"/>
        <w:rPr>
          <w:rFonts w:ascii="Verdana" w:hAnsi="Verdana"/>
          <w:color w:val="auto"/>
          <w:sz w:val="22"/>
          <w:szCs w:val="22"/>
        </w:rPr>
      </w:pPr>
    </w:p>
    <w:p w14:paraId="7C58204D" w14:textId="77777777" w:rsidR="006105E5" w:rsidRPr="006105E5" w:rsidRDefault="006105E5" w:rsidP="006105E5">
      <w:pPr>
        <w:tabs>
          <w:tab w:val="left" w:pos="567"/>
        </w:tabs>
        <w:spacing w:line="240" w:lineRule="auto"/>
        <w:contextualSpacing/>
        <w:jc w:val="both"/>
        <w:rPr>
          <w:rFonts w:ascii="Verdana" w:hAnsi="Verdana"/>
          <w:color w:val="auto"/>
          <w:sz w:val="22"/>
          <w:szCs w:val="22"/>
        </w:rPr>
      </w:pPr>
      <w:r w:rsidRPr="006105E5">
        <w:rPr>
          <w:rFonts w:ascii="Verdana" w:hAnsi="Verdana"/>
          <w:color w:val="auto"/>
          <w:sz w:val="22"/>
          <w:szCs w:val="22"/>
        </w:rPr>
        <w:t>Максимальная граница – определяется по формуле:</w:t>
      </w:r>
    </w:p>
    <w:p w14:paraId="5BDC35A3" w14:textId="77777777" w:rsidR="006105E5" w:rsidRPr="006105E5" w:rsidRDefault="006105E5" w:rsidP="006105E5">
      <w:pPr>
        <w:tabs>
          <w:tab w:val="left" w:pos="567"/>
        </w:tabs>
        <w:spacing w:line="240" w:lineRule="auto"/>
        <w:contextualSpacing/>
        <w:jc w:val="center"/>
        <w:rPr>
          <w:rFonts w:ascii="Verdana" w:eastAsiaTheme="minorEastAsia" w:hAnsi="Verdana"/>
          <w:color w:val="auto"/>
          <w:sz w:val="22"/>
          <w:szCs w:val="22"/>
        </w:rPr>
      </w:pPr>
    </w:p>
    <w:p w14:paraId="2A029E3C" w14:textId="77777777" w:rsidR="006105E5" w:rsidRPr="006105E5" w:rsidRDefault="004E7F24" w:rsidP="006105E5">
      <w:pPr>
        <w:tabs>
          <w:tab w:val="left" w:pos="567"/>
        </w:tabs>
        <w:spacing w:line="240" w:lineRule="auto"/>
        <w:contextualSpacing/>
        <w:jc w:val="center"/>
        <w:rPr>
          <w:rFonts w:ascii="Verdana" w:hAnsi="Verdana"/>
          <w:color w:val="auto"/>
          <w:sz w:val="22"/>
          <w:szCs w:val="22"/>
        </w:rPr>
      </w:pP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оц. ср.рын.</m:t>
            </m:r>
          </m:sub>
        </m:sSub>
        <m:r>
          <w:rPr>
            <w:rFonts w:ascii="Cambria Math" w:hAnsi="Cambria Math"/>
            <w:color w:val="auto"/>
            <w:sz w:val="22"/>
            <w:szCs w:val="22"/>
          </w:rPr>
          <m:t>*(1+KV</m:t>
        </m:r>
      </m:oMath>
      <w:r w:rsidR="006105E5" w:rsidRPr="006105E5">
        <w:rPr>
          <w:rFonts w:ascii="Verdana" w:eastAsiaTheme="minorEastAsia" w:hAnsi="Verdana"/>
          <w:color w:val="auto"/>
          <w:sz w:val="22"/>
          <w:szCs w:val="22"/>
        </w:rPr>
        <w:t>)</w:t>
      </w:r>
    </w:p>
    <w:p w14:paraId="417D2C7A" w14:textId="77777777" w:rsidR="006105E5" w:rsidRPr="006105E5" w:rsidRDefault="006105E5" w:rsidP="006105E5">
      <w:pPr>
        <w:tabs>
          <w:tab w:val="left" w:pos="284"/>
        </w:tabs>
        <w:spacing w:after="0" w:line="240" w:lineRule="auto"/>
        <w:ind w:left="283"/>
        <w:contextualSpacing/>
        <w:jc w:val="both"/>
        <w:rPr>
          <w:rFonts w:ascii="Verdana" w:hAnsi="Verdana"/>
          <w:color w:val="auto"/>
          <w:sz w:val="22"/>
          <w:szCs w:val="22"/>
        </w:rPr>
      </w:pPr>
    </w:p>
    <w:p w14:paraId="7A202580" w14:textId="77777777" w:rsidR="006105E5" w:rsidRPr="006105E5" w:rsidRDefault="006105E5" w:rsidP="006105E5">
      <w:pPr>
        <w:tabs>
          <w:tab w:val="left" w:pos="284"/>
        </w:tabs>
        <w:spacing w:after="0" w:line="240" w:lineRule="auto"/>
        <w:ind w:left="283"/>
        <w:contextualSpacing/>
        <w:jc w:val="both"/>
        <w:rPr>
          <w:rFonts w:ascii="Verdana" w:hAnsi="Verdana"/>
          <w:color w:val="auto"/>
          <w:sz w:val="22"/>
          <w:szCs w:val="22"/>
        </w:rPr>
      </w:pPr>
    </w:p>
    <w:p w14:paraId="3E4B8FE5" w14:textId="77777777" w:rsidR="006105E5" w:rsidRPr="006105E5" w:rsidRDefault="006105E5" w:rsidP="007D3325">
      <w:pPr>
        <w:tabs>
          <w:tab w:val="left" w:pos="567"/>
        </w:tabs>
        <w:spacing w:after="0" w:line="360" w:lineRule="auto"/>
        <w:ind w:firstLine="567"/>
        <w:jc w:val="both"/>
        <w:rPr>
          <w:rFonts w:ascii="Verdana" w:hAnsi="Verdana"/>
          <w:color w:val="auto"/>
          <w:sz w:val="22"/>
          <w:szCs w:val="22"/>
        </w:rPr>
      </w:pPr>
      <w:r w:rsidRPr="006105E5">
        <w:rPr>
          <w:rFonts w:ascii="Verdana" w:hAnsi="Verdana"/>
          <w:color w:val="auto"/>
          <w:sz w:val="22"/>
          <w:szCs w:val="22"/>
        </w:rPr>
        <w:t>Коэффициент волатильности определяется как частное от деления разности максимальной и минимальной средневзвешенных процентных ставок по депозитам (кредитам) на горизонте 6 месяцев, начиная от последней раскрытой на сайте Банка России ставки на минимальную средневзвешенную процентную ставку по депозитам (кредитам) на том же горизонте, по следующей формуле:</w:t>
      </w:r>
    </w:p>
    <w:p w14:paraId="73DC0959" w14:textId="77777777" w:rsidR="006105E5" w:rsidRPr="006105E5" w:rsidRDefault="006105E5" w:rsidP="006105E5">
      <w:pPr>
        <w:ind w:firstLine="426"/>
        <w:jc w:val="center"/>
        <w:rPr>
          <w:color w:val="auto"/>
          <w:sz w:val="28"/>
          <w:szCs w:val="28"/>
          <w:lang w:val="en-US"/>
        </w:rPr>
      </w:pPr>
      <w:r w:rsidRPr="006105E5">
        <w:rPr>
          <w:color w:val="auto"/>
          <w:sz w:val="22"/>
          <w:szCs w:val="22"/>
          <w:lang w:val="en-US"/>
        </w:rPr>
        <w:t>KV=</w:t>
      </w:r>
      <m:oMath>
        <m:f>
          <m:fPr>
            <m:ctrlPr>
              <w:rPr>
                <w:rFonts w:ascii="Cambria Math" w:hAnsi="Cambria Math"/>
                <w:i/>
                <w:color w:val="auto"/>
                <w:sz w:val="28"/>
                <w:szCs w:val="28"/>
              </w:rPr>
            </m:ctrlPr>
          </m:fPr>
          <m:num>
            <m:r>
              <w:rPr>
                <w:rFonts w:ascii="Cambria Math" w:hAnsi="Cambria Math"/>
                <w:color w:val="auto"/>
                <w:sz w:val="28"/>
                <w:szCs w:val="28"/>
              </w:rPr>
              <m:t>max</m:t>
            </m:r>
            <m:sSub>
              <m:sSubPr>
                <m:ctrlPr>
                  <w:rPr>
                    <w:rFonts w:ascii="Cambria Math" w:hAnsi="Cambria Math"/>
                    <w:i/>
                    <w:color w:val="auto"/>
                    <w:sz w:val="28"/>
                    <w:szCs w:val="28"/>
                  </w:rPr>
                </m:ctrlPr>
              </m:sSubPr>
              <m:e>
                <m:r>
                  <w:rPr>
                    <w:rFonts w:ascii="Cambria Math" w:hAnsi="Cambria Math"/>
                    <w:color w:val="auto"/>
                    <w:sz w:val="28"/>
                    <w:szCs w:val="28"/>
                  </w:rPr>
                  <m:t>r</m:t>
                </m:r>
              </m:e>
              <m:sub>
                <m:r>
                  <w:rPr>
                    <w:rFonts w:ascii="Cambria Math" w:hAnsi="Cambria Math"/>
                    <w:color w:val="auto"/>
                    <w:sz w:val="28"/>
                    <w:szCs w:val="28"/>
                  </w:rPr>
                  <m:t>ср</m:t>
                </m:r>
                <m:r>
                  <w:rPr>
                    <w:rFonts w:ascii="Cambria Math" w:hAnsi="Cambria Math"/>
                    <w:color w:val="auto"/>
                    <w:sz w:val="28"/>
                    <w:szCs w:val="28"/>
                    <w:lang w:val="en-US"/>
                  </w:rPr>
                  <m:t>.</m:t>
                </m:r>
                <m:r>
                  <w:rPr>
                    <w:rFonts w:ascii="Cambria Math" w:hAnsi="Cambria Math"/>
                    <w:color w:val="auto"/>
                    <w:sz w:val="28"/>
                    <w:szCs w:val="28"/>
                  </w:rPr>
                  <m:t>рын</m:t>
                </m:r>
                <m:r>
                  <w:rPr>
                    <w:rFonts w:ascii="Cambria Math" w:hAnsi="Cambria Math"/>
                    <w:color w:val="auto"/>
                    <w:sz w:val="28"/>
                    <w:szCs w:val="28"/>
                    <w:lang w:val="en-US"/>
                  </w:rPr>
                  <m:t>.</m:t>
                </m:r>
              </m:sub>
            </m:sSub>
            <m:r>
              <w:rPr>
                <w:rFonts w:ascii="Cambria Math" w:hAnsi="Cambria Math"/>
                <w:color w:val="auto"/>
                <w:sz w:val="28"/>
                <w:szCs w:val="28"/>
                <w:lang w:val="en-US"/>
              </w:rPr>
              <m:t>-</m:t>
            </m:r>
            <m:sSub>
              <m:sSubPr>
                <m:ctrlPr>
                  <w:rPr>
                    <w:rFonts w:ascii="Cambria Math" w:hAnsi="Cambria Math"/>
                    <w:i/>
                    <w:color w:val="auto"/>
                    <w:sz w:val="28"/>
                    <w:szCs w:val="28"/>
                  </w:rPr>
                </m:ctrlPr>
              </m:sSubPr>
              <m:e>
                <m:r>
                  <w:rPr>
                    <w:rFonts w:ascii="Cambria Math" w:hAnsi="Cambria Math"/>
                    <w:color w:val="auto"/>
                    <w:sz w:val="28"/>
                    <w:szCs w:val="28"/>
                    <w:lang w:val="en-US"/>
                  </w:rPr>
                  <m:t>min</m:t>
                </m:r>
                <m:r>
                  <w:rPr>
                    <w:rFonts w:ascii="Cambria Math" w:hAnsi="Cambria Math"/>
                    <w:color w:val="auto"/>
                    <w:sz w:val="28"/>
                    <w:szCs w:val="28"/>
                  </w:rPr>
                  <m:t>r</m:t>
                </m:r>
              </m:e>
              <m:sub>
                <m:r>
                  <w:rPr>
                    <w:rFonts w:ascii="Cambria Math" w:hAnsi="Cambria Math"/>
                    <w:color w:val="auto"/>
                    <w:sz w:val="28"/>
                    <w:szCs w:val="28"/>
                  </w:rPr>
                  <m:t>ср</m:t>
                </m:r>
                <m:r>
                  <w:rPr>
                    <w:rFonts w:ascii="Cambria Math" w:hAnsi="Cambria Math"/>
                    <w:color w:val="auto"/>
                    <w:sz w:val="28"/>
                    <w:szCs w:val="28"/>
                    <w:lang w:val="en-US"/>
                  </w:rPr>
                  <m:t>.</m:t>
                </m:r>
                <m:r>
                  <w:rPr>
                    <w:rFonts w:ascii="Cambria Math" w:hAnsi="Cambria Math"/>
                    <w:color w:val="auto"/>
                    <w:sz w:val="28"/>
                    <w:szCs w:val="28"/>
                  </w:rPr>
                  <m:t>рын</m:t>
                </m:r>
                <m:r>
                  <w:rPr>
                    <w:rFonts w:ascii="Cambria Math" w:hAnsi="Cambria Math"/>
                    <w:color w:val="auto"/>
                    <w:sz w:val="28"/>
                    <w:szCs w:val="28"/>
                    <w:lang w:val="en-US"/>
                  </w:rPr>
                  <m:t>.</m:t>
                </m:r>
              </m:sub>
            </m:sSub>
          </m:num>
          <m:den>
            <m:sSub>
              <m:sSubPr>
                <m:ctrlPr>
                  <w:rPr>
                    <w:rFonts w:ascii="Cambria Math" w:hAnsi="Cambria Math"/>
                    <w:i/>
                    <w:color w:val="auto"/>
                    <w:sz w:val="28"/>
                    <w:szCs w:val="28"/>
                  </w:rPr>
                </m:ctrlPr>
              </m:sSubPr>
              <m:e>
                <m:r>
                  <w:rPr>
                    <w:rFonts w:ascii="Cambria Math" w:hAnsi="Cambria Math"/>
                    <w:color w:val="auto"/>
                    <w:sz w:val="28"/>
                    <w:szCs w:val="28"/>
                    <w:lang w:val="en-US"/>
                  </w:rPr>
                  <m:t>min</m:t>
                </m:r>
                <m:r>
                  <w:rPr>
                    <w:rFonts w:ascii="Cambria Math" w:hAnsi="Cambria Math"/>
                    <w:color w:val="auto"/>
                    <w:sz w:val="28"/>
                    <w:szCs w:val="28"/>
                  </w:rPr>
                  <m:t>r</m:t>
                </m:r>
              </m:e>
              <m:sub>
                <m:r>
                  <w:rPr>
                    <w:rFonts w:ascii="Cambria Math" w:hAnsi="Cambria Math"/>
                    <w:color w:val="auto"/>
                    <w:sz w:val="28"/>
                    <w:szCs w:val="28"/>
                  </w:rPr>
                  <m:t>ср</m:t>
                </m:r>
                <m:r>
                  <w:rPr>
                    <w:rFonts w:ascii="Cambria Math" w:hAnsi="Cambria Math"/>
                    <w:color w:val="auto"/>
                    <w:sz w:val="28"/>
                    <w:szCs w:val="28"/>
                    <w:lang w:val="en-US"/>
                  </w:rPr>
                  <m:t>.</m:t>
                </m:r>
                <m:r>
                  <w:rPr>
                    <w:rFonts w:ascii="Cambria Math" w:hAnsi="Cambria Math"/>
                    <w:color w:val="auto"/>
                    <w:sz w:val="28"/>
                    <w:szCs w:val="28"/>
                  </w:rPr>
                  <m:t>рын</m:t>
                </m:r>
                <m:r>
                  <w:rPr>
                    <w:rFonts w:ascii="Cambria Math" w:hAnsi="Cambria Math"/>
                    <w:color w:val="auto"/>
                    <w:sz w:val="28"/>
                    <w:szCs w:val="28"/>
                    <w:lang w:val="en-US"/>
                  </w:rPr>
                  <m:t>.</m:t>
                </m:r>
              </m:sub>
            </m:sSub>
          </m:den>
        </m:f>
      </m:oMath>
      <w:r w:rsidRPr="006105E5">
        <w:rPr>
          <w:color w:val="auto"/>
          <w:sz w:val="28"/>
          <w:szCs w:val="28"/>
          <w:lang w:val="en-US"/>
        </w:rPr>
        <w:t xml:space="preserve"> ,</w:t>
      </w:r>
    </w:p>
    <w:p w14:paraId="5B5F8E45" w14:textId="77777777" w:rsidR="006105E5" w:rsidRPr="006105E5" w:rsidRDefault="006105E5" w:rsidP="006105E5">
      <w:pPr>
        <w:ind w:firstLine="426"/>
        <w:rPr>
          <w:rFonts w:ascii="Verdana" w:hAnsi="Verdana"/>
          <w:i/>
          <w:color w:val="auto"/>
          <w:sz w:val="22"/>
          <w:szCs w:val="22"/>
        </w:rPr>
      </w:pPr>
      <w:r w:rsidRPr="006105E5">
        <w:rPr>
          <w:rFonts w:ascii="Verdana" w:hAnsi="Verdana"/>
          <w:i/>
          <w:color w:val="auto"/>
          <w:sz w:val="22"/>
          <w:szCs w:val="22"/>
        </w:rPr>
        <w:t>где:</w:t>
      </w:r>
    </w:p>
    <w:p w14:paraId="7BE1DF7B" w14:textId="77777777" w:rsidR="006105E5" w:rsidRPr="006105E5" w:rsidRDefault="006105E5" w:rsidP="006105E5">
      <w:pPr>
        <w:ind w:firstLine="426"/>
        <w:jc w:val="both"/>
        <w:rPr>
          <w:rFonts w:ascii="Verdana" w:hAnsi="Verdana"/>
          <w:i/>
          <w:color w:val="auto"/>
          <w:sz w:val="22"/>
          <w:szCs w:val="22"/>
        </w:rPr>
      </w:pPr>
      <w:r w:rsidRPr="006105E5">
        <w:rPr>
          <w:rFonts w:ascii="Verdana" w:hAnsi="Verdana"/>
          <w:color w:val="auto"/>
          <w:sz w:val="22"/>
          <w:szCs w:val="22"/>
          <w:lang w:val="en-US"/>
        </w:rPr>
        <w:t>KV</w:t>
      </w:r>
      <w:r w:rsidRPr="006105E5">
        <w:rPr>
          <w:rFonts w:ascii="Verdana" w:hAnsi="Verdana"/>
          <w:color w:val="auto"/>
          <w:sz w:val="22"/>
          <w:szCs w:val="22"/>
        </w:rPr>
        <w:t xml:space="preserve"> – коэффициент волатильности рыночной ставки на горизонте 6 месяцев,</w:t>
      </w:r>
    </w:p>
    <w:p w14:paraId="23475989" w14:textId="77777777" w:rsidR="006105E5" w:rsidRPr="007D3325" w:rsidRDefault="006105E5" w:rsidP="007D3325">
      <w:pPr>
        <w:spacing w:after="0" w:line="360" w:lineRule="auto"/>
        <w:ind w:firstLine="425"/>
        <w:jc w:val="both"/>
        <w:rPr>
          <w:rFonts w:ascii="Verdana" w:hAnsi="Verdana"/>
          <w:color w:val="auto"/>
          <w:sz w:val="22"/>
          <w:szCs w:val="22"/>
        </w:rPr>
      </w:pPr>
      <m:oMath>
        <m:r>
          <w:rPr>
            <w:rFonts w:ascii="Cambria Math" w:hAnsi="Cambria Math"/>
            <w:color w:val="auto"/>
            <w:sz w:val="22"/>
            <w:szCs w:val="22"/>
          </w:rPr>
          <m:t>max</m:t>
        </m:r>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ср.рын.</m:t>
            </m:r>
          </m:sub>
        </m:sSub>
      </m:oMath>
      <w:r w:rsidRPr="007D3325">
        <w:rPr>
          <w:rFonts w:ascii="Verdana" w:hAnsi="Verdana"/>
          <w:color w:val="auto"/>
          <w:sz w:val="22"/>
          <w:szCs w:val="22"/>
        </w:rPr>
        <w:t xml:space="preserve"> – максимальная средневзвешенная процентная ставка по привлеченным кредитными организациями вкладам (кредитам) нефинансовых организаций в рублях, публикуемая на официальном сайте ЦБ РФ, на горизонте 6 месяцев, начиная от последней раскрытой на сайте Банка России ставки;</w:t>
      </w:r>
    </w:p>
    <w:p w14:paraId="0342AD52" w14:textId="77777777" w:rsidR="006105E5" w:rsidRPr="007D3325" w:rsidRDefault="004E7F24" w:rsidP="007D3325">
      <w:pPr>
        <w:spacing w:after="0" w:line="360" w:lineRule="auto"/>
        <w:ind w:firstLine="425"/>
        <w:jc w:val="both"/>
        <w:rPr>
          <w:rFonts w:ascii="Verdana" w:hAnsi="Verdana"/>
          <w:color w:val="auto"/>
          <w:sz w:val="22"/>
          <w:szCs w:val="22"/>
        </w:rPr>
      </w:pPr>
      <m:oMath>
        <m:sSub>
          <m:sSubPr>
            <m:ctrlPr>
              <w:rPr>
                <w:rFonts w:ascii="Cambria Math" w:hAnsi="Cambria Math"/>
                <w:i/>
                <w:color w:val="auto"/>
                <w:sz w:val="22"/>
                <w:szCs w:val="22"/>
              </w:rPr>
            </m:ctrlPr>
          </m:sSubPr>
          <m:e>
            <m:r>
              <w:rPr>
                <w:rFonts w:ascii="Cambria Math" w:hAnsi="Cambria Math"/>
                <w:color w:val="auto"/>
                <w:sz w:val="22"/>
                <w:szCs w:val="22"/>
                <w:lang w:val="en-US"/>
              </w:rPr>
              <m:t>min</m:t>
            </m:r>
            <m:r>
              <w:rPr>
                <w:rFonts w:ascii="Cambria Math" w:hAnsi="Cambria Math"/>
                <w:color w:val="auto"/>
                <w:sz w:val="22"/>
                <w:szCs w:val="22"/>
              </w:rPr>
              <m:t>r</m:t>
            </m:r>
          </m:e>
          <m:sub>
            <m:r>
              <w:rPr>
                <w:rFonts w:ascii="Cambria Math" w:hAnsi="Cambria Math"/>
                <w:color w:val="auto"/>
                <w:sz w:val="22"/>
                <w:szCs w:val="22"/>
              </w:rPr>
              <m:t>ср.рын.</m:t>
            </m:r>
          </m:sub>
        </m:sSub>
      </m:oMath>
      <w:r w:rsidR="006105E5" w:rsidRPr="007D3325">
        <w:rPr>
          <w:rFonts w:ascii="Verdana" w:hAnsi="Verdana"/>
          <w:color w:val="auto"/>
          <w:sz w:val="22"/>
          <w:szCs w:val="22"/>
        </w:rPr>
        <w:t xml:space="preserve"> – минимальная средневзвешенная процентная ставка по привлеченным кредитными организациями вкладам (кредитам) нефинансовых организаций в рублях, публикуемая на официальном сайте ЦБ РФ, на горизонте 6 месяцев, начиная от последней раскрытой на сайте Банка России ставки;</w:t>
      </w:r>
    </w:p>
    <w:p w14:paraId="2FFFE062" w14:textId="77777777" w:rsidR="006105E5" w:rsidRPr="006105E5" w:rsidRDefault="006105E5" w:rsidP="006105E5">
      <w:pPr>
        <w:tabs>
          <w:tab w:val="left" w:pos="567"/>
        </w:tabs>
        <w:spacing w:line="360" w:lineRule="auto"/>
        <w:jc w:val="both"/>
        <w:rPr>
          <w:color w:val="auto"/>
          <w:sz w:val="22"/>
          <w:szCs w:val="22"/>
        </w:rPr>
      </w:pPr>
    </w:p>
    <w:p w14:paraId="064FCEEC" w14:textId="77777777" w:rsidR="006105E5" w:rsidRPr="006105E5" w:rsidRDefault="004E7F24" w:rsidP="006105E5">
      <w:pPr>
        <w:ind w:firstLine="426"/>
        <w:jc w:val="both"/>
        <w:rPr>
          <w:rFonts w:ascii="Verdana" w:hAnsi="Verdana"/>
          <w:color w:val="auto"/>
          <w:sz w:val="22"/>
          <w:szCs w:val="22"/>
        </w:rPr>
      </w:pP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оц.ср.рын.</m:t>
            </m:r>
          </m:sub>
        </m:sSub>
      </m:oMath>
      <w:r w:rsidR="006105E5" w:rsidRPr="006105E5">
        <w:rPr>
          <w:rFonts w:ascii="Verdana" w:hAnsi="Verdana"/>
          <w:color w:val="auto"/>
          <w:sz w:val="22"/>
          <w:szCs w:val="22"/>
        </w:rPr>
        <w:t xml:space="preserve"> - оценка средневзвешенной рыночной процентной ставки, определенная по формуле:</w:t>
      </w:r>
    </w:p>
    <w:p w14:paraId="3EC1EA82" w14:textId="77777777" w:rsidR="006105E5" w:rsidRPr="006105E5" w:rsidRDefault="004E7F24" w:rsidP="006105E5">
      <w:pPr>
        <w:spacing w:before="120"/>
        <w:ind w:firstLine="426"/>
        <w:jc w:val="center"/>
        <w:rPr>
          <w:rFonts w:ascii="Verdana" w:hAnsi="Verdana"/>
          <w:color w:val="auto"/>
          <w:sz w:val="22"/>
          <w:szCs w:val="22"/>
        </w:rPr>
      </w:pP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оц.ср.рын.</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ср.рын.</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(КС</m:t>
            </m:r>
          </m:e>
          <m:sub>
            <m:r>
              <w:rPr>
                <w:rFonts w:ascii="Cambria Math" w:hAnsi="Cambria Math"/>
                <w:color w:val="auto"/>
                <w:sz w:val="22"/>
                <w:szCs w:val="22"/>
              </w:rPr>
              <m:t>д.о.</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КС</m:t>
            </m:r>
          </m:e>
          <m:sub>
            <m:r>
              <w:rPr>
                <w:rFonts w:ascii="Cambria Math" w:hAnsi="Cambria Math"/>
                <w:color w:val="auto"/>
                <w:sz w:val="22"/>
                <w:szCs w:val="22"/>
              </w:rPr>
              <m:t>ср.</m:t>
            </m:r>
          </m:sub>
        </m:sSub>
        <m:r>
          <w:rPr>
            <w:rFonts w:ascii="Cambria Math" w:hAnsi="Cambria Math"/>
            <w:color w:val="auto"/>
            <w:sz w:val="22"/>
            <w:szCs w:val="22"/>
          </w:rPr>
          <m:t>)</m:t>
        </m:r>
      </m:oMath>
      <w:r w:rsidR="006105E5" w:rsidRPr="006105E5">
        <w:rPr>
          <w:rFonts w:ascii="Verdana" w:hAnsi="Verdana"/>
          <w:color w:val="auto"/>
          <w:sz w:val="22"/>
          <w:szCs w:val="22"/>
        </w:rPr>
        <w:t>,</w:t>
      </w:r>
    </w:p>
    <w:p w14:paraId="304E4E9A" w14:textId="77777777" w:rsidR="006105E5" w:rsidRPr="006105E5" w:rsidRDefault="006105E5" w:rsidP="006105E5">
      <w:pPr>
        <w:ind w:firstLine="426"/>
        <w:rPr>
          <w:rFonts w:ascii="Verdana" w:hAnsi="Verdana"/>
          <w:i/>
          <w:color w:val="auto"/>
          <w:sz w:val="22"/>
          <w:szCs w:val="22"/>
        </w:rPr>
      </w:pPr>
      <w:r w:rsidRPr="006105E5">
        <w:rPr>
          <w:rFonts w:ascii="Verdana" w:hAnsi="Verdana"/>
          <w:i/>
          <w:color w:val="auto"/>
          <w:sz w:val="22"/>
          <w:szCs w:val="22"/>
        </w:rPr>
        <w:t>где:</w:t>
      </w:r>
    </w:p>
    <w:p w14:paraId="3DE4B585" w14:textId="77777777" w:rsidR="005F4185" w:rsidRDefault="004E7F24" w:rsidP="007D3325">
      <w:pPr>
        <w:spacing w:after="0" w:line="360" w:lineRule="auto"/>
        <w:ind w:firstLine="425"/>
        <w:jc w:val="both"/>
        <w:rPr>
          <w:rFonts w:ascii="Verdana" w:hAnsi="Verdana"/>
        </w:rPr>
      </w:pP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5F4185">
        <w:rPr>
          <w:rFonts w:ascii="Verdana" w:eastAsiaTheme="minorEastAsia" w:hAnsi="Verdana"/>
        </w:rPr>
        <w:t xml:space="preserve"> (для вкладов (депозитов))</w:t>
      </w:r>
      <w:r w:rsidR="005F4185" w:rsidRPr="00B06180">
        <w:rPr>
          <w:rFonts w:ascii="Verdana" w:hAnsi="Verdana"/>
        </w:rPr>
        <w:t xml:space="preserve"> - средневзвешенная процентная ставка</w:t>
      </w:r>
      <w:r w:rsidR="005F4185">
        <w:rPr>
          <w:rFonts w:ascii="Verdana" w:hAnsi="Verdana"/>
        </w:rPr>
        <w:t>,</w:t>
      </w:r>
      <w:r w:rsidR="005F4185" w:rsidRPr="00B06180">
        <w:rPr>
          <w:rFonts w:ascii="Verdana" w:hAnsi="Verdana"/>
        </w:rPr>
        <w:t xml:space="preserve"> по привлеченным кредитными организациями вкладам (депозитам) нефинансовых организаций в рублях,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w:t>
      </w:r>
      <w:r w:rsidR="005F4185">
        <w:rPr>
          <w:rFonts w:ascii="Verdana" w:hAnsi="Verdana"/>
        </w:rPr>
        <w:t>оставшийся на отчетную дату до погашения депозита;</w:t>
      </w:r>
    </w:p>
    <w:p w14:paraId="472A2776" w14:textId="6AFB6DED" w:rsidR="006105E5" w:rsidRDefault="004E7F24" w:rsidP="007D3325">
      <w:pPr>
        <w:spacing w:after="0" w:line="360" w:lineRule="auto"/>
        <w:ind w:firstLine="425"/>
        <w:jc w:val="both"/>
        <w:rPr>
          <w:rFonts w:ascii="Verdana" w:hAnsi="Verdana"/>
          <w:color w:val="auto"/>
          <w:sz w:val="22"/>
          <w:szCs w:val="22"/>
        </w:rPr>
      </w:pPr>
      <m:oMath>
        <m:sSub>
          <m:sSubPr>
            <m:ctrlPr>
              <w:rPr>
                <w:rFonts w:ascii="Cambria Math" w:hAnsi="Cambria Math"/>
                <w:i/>
              </w:rPr>
            </m:ctrlPr>
          </m:sSubPr>
          <m:e>
            <m:r>
              <w:rPr>
                <w:rFonts w:ascii="Cambria Math" w:hAnsi="Cambria Math"/>
              </w:rPr>
              <m:t>r</m:t>
            </m:r>
          </m:e>
          <m:sub>
            <m:r>
              <w:rPr>
                <w:rFonts w:ascii="Cambria Math" w:hAnsi="Cambria Math"/>
              </w:rPr>
              <m:t xml:space="preserve">ср.рын. </m:t>
            </m:r>
          </m:sub>
        </m:sSub>
      </m:oMath>
      <w:r w:rsidR="005F4185">
        <w:rPr>
          <w:rFonts w:ascii="Verdana" w:hAnsi="Verdana"/>
        </w:rPr>
        <w:t xml:space="preserve"> (для дебиторской задолженности) - </w:t>
      </w:r>
      <w:r w:rsidR="005F4185" w:rsidRPr="00FA11BF">
        <w:rPr>
          <w:rFonts w:ascii="Verdana" w:hAnsi="Verdana"/>
          <w:sz w:val="22"/>
          <w:szCs w:val="22"/>
        </w:rPr>
        <w:t xml:space="preserve">средневзвешенная процентная ставка, </w:t>
      </w:r>
      <w:r w:rsidR="005F4185" w:rsidRPr="00D03081">
        <w:rPr>
          <w:rFonts w:ascii="Verdana" w:hAnsi="Verdana"/>
        </w:rPr>
        <w:t xml:space="preserve">по кредитам, предоставленным кредитными организациями нефинансовым организациям, в </w:t>
      </w:r>
      <w:r w:rsidR="005F4185">
        <w:rPr>
          <w:rFonts w:ascii="Verdana" w:hAnsi="Verdana"/>
        </w:rPr>
        <w:t>рублях,</w:t>
      </w:r>
      <w:r w:rsidR="005F4185" w:rsidRPr="00FC364F">
        <w:rPr>
          <w:rFonts w:ascii="Verdana" w:hAnsi="Verdana"/>
        </w:rPr>
        <w:t xml:space="preserve"> </w:t>
      </w:r>
      <w:r w:rsidR="005F4185" w:rsidRPr="00FA11BF">
        <w:rPr>
          <w:rFonts w:ascii="Verdana" w:hAnsi="Verdana"/>
          <w:sz w:val="22"/>
          <w:szCs w:val="22"/>
        </w:rPr>
        <w:t>публикуемая на официальном сайте ЦБ РФ за месяц наиболее близкий к дате оценки, что и оцениваемая дебиторская задолженность, со сроком предоставления, попадающим в тот же интервал, что и срок, оставшийся на отчетную дату до погашения оцениваемой задолженности</w:t>
      </w:r>
    </w:p>
    <w:p w14:paraId="35C5E914" w14:textId="77777777" w:rsidR="00AF682F" w:rsidRPr="00B06180" w:rsidDel="00591A70" w:rsidRDefault="004E7F24" w:rsidP="007D3325">
      <w:pPr>
        <w:spacing w:after="0" w:line="360" w:lineRule="auto"/>
        <w:ind w:firstLine="425"/>
        <w:rPr>
          <w:rFonts w:ascii="Verdana" w:hAnsi="Verdana"/>
        </w:rPr>
      </w:pPr>
      <m:oMath>
        <m:sSub>
          <m:sSubPr>
            <m:ctrlPr>
              <w:rPr>
                <w:rFonts w:ascii="Cambria Math" w:eastAsiaTheme="minorEastAsia" w:hAnsi="Cambria Math"/>
              </w:rPr>
            </m:ctrlPr>
          </m:sSubPr>
          <m:e>
            <m:r>
              <m:rPr>
                <m:sty m:val="p"/>
              </m:rPr>
              <w:rPr>
                <w:rFonts w:ascii="Cambria Math" w:hAnsi="Cambria Math"/>
              </w:rPr>
              <m:t>КС</m:t>
            </m:r>
          </m:e>
          <m:sub>
            <m:r>
              <m:rPr>
                <m:sty m:val="p"/>
              </m:rPr>
              <w:rPr>
                <w:rFonts w:ascii="Cambria Math" w:hAnsi="Cambria Math"/>
              </w:rPr>
              <m:t>д.о.</m:t>
            </m:r>
          </m:sub>
        </m:sSub>
      </m:oMath>
      <w:r w:rsidR="00AF682F" w:rsidRPr="00B06180" w:rsidDel="00591A70">
        <w:rPr>
          <w:rFonts w:ascii="Verdana" w:hAnsi="Verdana"/>
        </w:rPr>
        <w:t xml:space="preserve"> - ключевая ставка ЦБ РФ, установленная на дату оценки;</w:t>
      </w:r>
    </w:p>
    <w:p w14:paraId="048B6229" w14:textId="77777777" w:rsidR="00AF682F" w:rsidRPr="00B06180" w:rsidDel="00591A70" w:rsidRDefault="004E7F24" w:rsidP="00AF682F">
      <w:pPr>
        <w:ind w:firstLine="426"/>
        <w:jc w:val="both"/>
        <w:rPr>
          <w:rFonts w:ascii="Verdana" w:hAnsi="Verdana"/>
        </w:rPr>
      </w:pPr>
      <m:oMath>
        <m:sSub>
          <m:sSubPr>
            <m:ctrlPr>
              <w:rPr>
                <w:rFonts w:ascii="Cambria Math" w:hAnsi="Cambria Math"/>
                <w:i/>
              </w:rPr>
            </m:ctrlPr>
          </m:sSubPr>
          <m:e>
            <m:r>
              <w:rPr>
                <w:rFonts w:ascii="Cambria Math" w:hAnsi="Cambria Math"/>
              </w:rPr>
              <m:t>КС</m:t>
            </m:r>
          </m:e>
          <m:sub>
            <m:r>
              <w:rPr>
                <w:rFonts w:ascii="Cambria Math" w:hAnsi="Cambria Math"/>
              </w:rPr>
              <m:t>ср.</m:t>
            </m:r>
          </m:sub>
        </m:sSub>
      </m:oMath>
      <w:r w:rsidR="00AF682F" w:rsidRPr="00B06180" w:rsidDel="00591A70">
        <w:rPr>
          <w:rFonts w:ascii="Verdana" w:hAnsi="Verdana"/>
        </w:rPr>
        <w:t xml:space="preserve">  - средняя ключевая ставка ЦБ РФ за календарный месяц, за который определена ставка </w:t>
      </w:r>
      <m:oMath>
        <m:sSub>
          <m:sSubPr>
            <m:ctrlPr>
              <w:rPr>
                <w:rFonts w:ascii="Cambria Math" w:hAnsi="Cambria Math"/>
                <w:i/>
              </w:rPr>
            </m:ctrlPr>
          </m:sSubPr>
          <m:e>
            <m:r>
              <w:rPr>
                <w:rFonts w:ascii="Cambria Math" w:hAnsi="Cambria Math"/>
              </w:rPr>
              <m:t>r</m:t>
            </m:r>
          </m:e>
          <m:sub>
            <m:r>
              <w:rPr>
                <w:rFonts w:ascii="Cambria Math" w:hAnsi="Cambria Math"/>
              </w:rPr>
              <m:t>ср.рын.</m:t>
            </m:r>
          </m:sub>
        </m:sSub>
      </m:oMath>
      <w:r w:rsidR="00AF682F" w:rsidRPr="00B06180" w:rsidDel="00591A70">
        <w:rPr>
          <w:rFonts w:ascii="Verdana" w:hAnsi="Verdana"/>
        </w:rPr>
        <w:t>.</w:t>
      </w:r>
    </w:p>
    <w:p w14:paraId="724173B7" w14:textId="77777777" w:rsidR="00AF682F" w:rsidRPr="00B06180" w:rsidDel="00591A70" w:rsidRDefault="00AF682F" w:rsidP="00AF682F">
      <w:pPr>
        <w:spacing w:before="120"/>
        <w:ind w:firstLine="426"/>
        <w:jc w:val="both"/>
        <w:rPr>
          <w:rFonts w:ascii="Verdana" w:hAnsi="Verdana"/>
        </w:rPr>
      </w:pPr>
      <w:r w:rsidRPr="00B06180" w:rsidDel="00591A70">
        <w:rPr>
          <w:rFonts w:ascii="Verdana" w:hAnsi="Verdana"/>
        </w:rPr>
        <w:t>Средняя за календарный месяц ключевая ставка ЦБ РФ рассчитывается по формуле:</w:t>
      </w:r>
    </w:p>
    <w:p w14:paraId="540135DB" w14:textId="77777777" w:rsidR="00AF682F" w:rsidRPr="00B06180" w:rsidDel="00591A70" w:rsidRDefault="004E7F24" w:rsidP="00AF682F">
      <w:pPr>
        <w:spacing w:before="120"/>
        <w:ind w:firstLine="426"/>
        <w:jc w:val="both"/>
        <w:rPr>
          <w:rFonts w:ascii="Verdana" w:hAnsi="Verdana"/>
          <w:i/>
        </w:rPr>
      </w:pPr>
      <m:oMathPara>
        <m:oMath>
          <m:sSub>
            <m:sSubPr>
              <m:ctrlPr>
                <w:rPr>
                  <w:rFonts w:ascii="Cambria Math" w:hAnsi="Cambria Math"/>
                  <w:i/>
                </w:rPr>
              </m:ctrlPr>
            </m:sSubPr>
            <m:e>
              <m:r>
                <w:rPr>
                  <w:rFonts w:ascii="Cambria Math" w:hAnsi="Cambria Math"/>
                </w:rPr>
                <m:t>КС</m:t>
              </m:r>
            </m:e>
            <m:sub>
              <m:r>
                <w:rPr>
                  <w:rFonts w:ascii="Cambria Math" w:hAnsi="Cambria Math"/>
                </w:rPr>
                <m:t>ср.</m:t>
              </m:r>
            </m:sub>
          </m:sSub>
          <m:r>
            <w:rPr>
              <w:rFonts w:ascii="Cambria Math" w:hAnsi="Cambria Math"/>
            </w:rPr>
            <m:t>=</m:t>
          </m:r>
          <m:f>
            <m:fPr>
              <m:ctrlPr>
                <w:rPr>
                  <w:rFonts w:ascii="Cambria Math" w:hAnsi="Cambria Math"/>
                  <w:i/>
                </w:rPr>
              </m:ctrlPr>
            </m:fPr>
            <m:num>
              <m:nary>
                <m:naryPr>
                  <m:chr m:val="∑"/>
                  <m:limLoc m:val="undOvr"/>
                  <m:supHide m:val="1"/>
                  <m:ctrlPr>
                    <w:rPr>
                      <w:rFonts w:ascii="Cambria Math" w:hAnsi="Cambria Math"/>
                      <w:i/>
                    </w:rPr>
                  </m:ctrlPr>
                </m:naryPr>
                <m:sub>
                  <m:r>
                    <w:rPr>
                      <w:rFonts w:ascii="Cambria Math" w:hAnsi="Cambria Math"/>
                    </w:rPr>
                    <m:t>i</m:t>
                  </m:r>
                </m:sub>
                <m:sup/>
                <m:e>
                  <m:sSub>
                    <m:sSubPr>
                      <m:ctrlPr>
                        <w:rPr>
                          <w:rFonts w:ascii="Cambria Math" w:hAnsi="Cambria Math"/>
                          <w:i/>
                        </w:rPr>
                      </m:ctrlPr>
                    </m:sSubPr>
                    <m:e>
                      <m:r>
                        <w:rPr>
                          <w:rFonts w:ascii="Cambria Math" w:hAnsi="Cambria Math"/>
                        </w:rPr>
                        <m:t>КС</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T</m:t>
                      </m:r>
                    </m:e>
                    <m:sub>
                      <m:r>
                        <w:rPr>
                          <w:rFonts w:ascii="Cambria Math" w:hAnsi="Cambria Math"/>
                        </w:rPr>
                        <m:t>i</m:t>
                      </m:r>
                    </m:sub>
                  </m:sSub>
                </m:e>
              </m:nary>
            </m:num>
            <m:den>
              <m:r>
                <w:rPr>
                  <w:rFonts w:ascii="Cambria Math" w:hAnsi="Cambria Math"/>
                </w:rPr>
                <m:t>T</m:t>
              </m:r>
            </m:den>
          </m:f>
          <m:r>
            <w:rPr>
              <w:rFonts w:ascii="Cambria Math" w:hAnsi="Cambria Math"/>
            </w:rPr>
            <m:t>,</m:t>
          </m:r>
        </m:oMath>
      </m:oMathPara>
    </w:p>
    <w:p w14:paraId="4D7BEE7F" w14:textId="77777777" w:rsidR="00AF682F" w:rsidRPr="00B06180" w:rsidDel="00591A70" w:rsidRDefault="00AF682F" w:rsidP="00AF682F">
      <w:pPr>
        <w:ind w:firstLine="426"/>
        <w:jc w:val="both"/>
        <w:rPr>
          <w:rFonts w:ascii="Verdana" w:hAnsi="Verdana"/>
          <w:i/>
        </w:rPr>
      </w:pPr>
      <w:r w:rsidRPr="00B06180" w:rsidDel="00591A70">
        <w:rPr>
          <w:rFonts w:ascii="Verdana" w:hAnsi="Verdana"/>
          <w:i/>
        </w:rPr>
        <w:t>где:</w:t>
      </w:r>
    </w:p>
    <w:p w14:paraId="2679531B" w14:textId="77777777" w:rsidR="00AF682F" w:rsidRPr="00B06180" w:rsidDel="00591A70" w:rsidRDefault="00AF682F" w:rsidP="00AF682F">
      <w:pPr>
        <w:ind w:firstLine="426"/>
        <w:jc w:val="both"/>
        <w:rPr>
          <w:rFonts w:ascii="Verdana" w:hAnsi="Verdana"/>
        </w:rPr>
      </w:pPr>
      <m:oMath>
        <m:r>
          <m:rPr>
            <m:sty m:val="p"/>
          </m:rPr>
          <w:rPr>
            <w:rFonts w:ascii="Cambria Math" w:hAnsi="Cambria Math"/>
          </w:rPr>
          <m:t>T</m:t>
        </m:r>
      </m:oMath>
      <w:r w:rsidRPr="00B06180" w:rsidDel="00591A70">
        <w:rPr>
          <w:rFonts w:ascii="Verdana" w:hAnsi="Verdana"/>
        </w:rPr>
        <w:t xml:space="preserve"> - количество дней в календарном месяце, за который рассчитывается процентная ставка;</w:t>
      </w:r>
    </w:p>
    <w:p w14:paraId="17760BE7" w14:textId="77777777" w:rsidR="00AF682F" w:rsidRPr="00B06180" w:rsidDel="00591A70" w:rsidRDefault="004E7F24" w:rsidP="00AF682F">
      <w:pPr>
        <w:ind w:firstLine="426"/>
        <w:jc w:val="both"/>
        <w:rPr>
          <w:rFonts w:ascii="Verdana" w:hAnsi="Verdana"/>
        </w:rPr>
      </w:pP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AF682F" w:rsidRPr="00B06180" w:rsidDel="00591A70">
        <w:rPr>
          <w:rFonts w:ascii="Verdana" w:hAnsi="Verdana"/>
        </w:rPr>
        <w:t xml:space="preserve"> - ключевая ставка ЦБ РФ, действовавшая в </w:t>
      </w:r>
      <w:r w:rsidR="00AF682F" w:rsidRPr="00B06180" w:rsidDel="00591A70">
        <w:rPr>
          <w:rFonts w:ascii="Verdana" w:hAnsi="Verdana"/>
          <w:lang w:val="en-US"/>
        </w:rPr>
        <w:t>i</w:t>
      </w:r>
      <w:r w:rsidR="00AF682F" w:rsidRPr="00B06180" w:rsidDel="00591A70">
        <w:rPr>
          <w:rFonts w:ascii="Verdana" w:hAnsi="Verdana"/>
        </w:rPr>
        <w:t>-ом периоде календарного месяца,</w:t>
      </w:r>
    </w:p>
    <w:p w14:paraId="26B34F46" w14:textId="77777777" w:rsidR="00AF682F" w:rsidRPr="00B06180" w:rsidDel="00591A70" w:rsidRDefault="004E7F24" w:rsidP="00AF682F">
      <w:pPr>
        <w:ind w:firstLine="426"/>
        <w:jc w:val="both"/>
        <w:rPr>
          <w:rFonts w:ascii="Verdana" w:hAnsi="Verdana"/>
        </w:rPr>
      </w:pPr>
      <m:oMath>
        <m:sSub>
          <m:sSubPr>
            <m:ctrlPr>
              <w:rPr>
                <w:rFonts w:ascii="Cambria Math" w:hAnsi="Cambria Math"/>
                <w:i/>
              </w:rPr>
            </m:ctrlPr>
          </m:sSubPr>
          <m:e>
            <m:r>
              <w:rPr>
                <w:rFonts w:ascii="Cambria Math" w:hAnsi="Cambria Math"/>
              </w:rPr>
              <m:t>T</m:t>
            </m:r>
          </m:e>
          <m:sub>
            <m:r>
              <w:rPr>
                <w:rFonts w:ascii="Cambria Math" w:hAnsi="Cambria Math"/>
              </w:rPr>
              <m:t>i</m:t>
            </m:r>
          </m:sub>
        </m:sSub>
      </m:oMath>
      <w:r w:rsidR="00AF682F" w:rsidRPr="00B06180" w:rsidDel="00591A70">
        <w:rPr>
          <w:rFonts w:ascii="Verdana" w:hAnsi="Verdana"/>
        </w:rPr>
        <w:t xml:space="preserve">  - количество дней календарного месяца, в течение которых действовала процентная ставка </w:t>
      </w:r>
      <m:oMath>
        <m:sSub>
          <m:sSubPr>
            <m:ctrlPr>
              <w:rPr>
                <w:rFonts w:ascii="Cambria Math" w:eastAsiaTheme="minorEastAsia" w:hAnsi="Cambria Math"/>
              </w:rPr>
            </m:ctrlPr>
          </m:sSubPr>
          <m:e>
            <m:r>
              <m:rPr>
                <m:sty m:val="p"/>
              </m:rPr>
              <w:rPr>
                <w:rFonts w:ascii="Cambria Math" w:hAnsi="Cambria Math"/>
              </w:rPr>
              <m:t>КС</m:t>
            </m:r>
          </m:e>
          <m:sub>
            <m:r>
              <w:rPr>
                <w:rFonts w:ascii="Cambria Math" w:hAnsi="Cambria Math"/>
                <w:lang w:val="en-US"/>
              </w:rPr>
              <m:t>i</m:t>
            </m:r>
          </m:sub>
        </m:sSub>
      </m:oMath>
      <w:r w:rsidR="00AF682F" w:rsidRPr="00B06180" w:rsidDel="00591A70">
        <w:rPr>
          <w:rFonts w:ascii="Verdana" w:hAnsi="Verdana"/>
        </w:rPr>
        <w:t>.</w:t>
      </w:r>
    </w:p>
    <w:p w14:paraId="3B2986E7" w14:textId="77777777" w:rsidR="006105E5" w:rsidRPr="006105E5" w:rsidRDefault="006105E5" w:rsidP="006105E5">
      <w:pPr>
        <w:jc w:val="both"/>
        <w:rPr>
          <w:rFonts w:ascii="Verdana" w:hAnsi="Verdana"/>
          <w:b/>
          <w:color w:val="auto"/>
          <w:sz w:val="22"/>
          <w:szCs w:val="22"/>
        </w:rPr>
      </w:pPr>
      <w:r w:rsidRPr="006105E5">
        <w:rPr>
          <w:rFonts w:ascii="Verdana" w:hAnsi="Verdana"/>
          <w:b/>
          <w:color w:val="auto"/>
          <w:sz w:val="22"/>
          <w:szCs w:val="22"/>
        </w:rPr>
        <w:t>Средневзвешенная ставка определяется в отношении каждого вида актива в соответствии со следующей таблицей:</w:t>
      </w:r>
    </w:p>
    <w:tbl>
      <w:tblPr>
        <w:tblStyle w:val="15"/>
        <w:tblW w:w="9889" w:type="dxa"/>
        <w:tblLayout w:type="fixed"/>
        <w:tblLook w:val="04A0" w:firstRow="1" w:lastRow="0" w:firstColumn="1" w:lastColumn="0" w:noHBand="0" w:noVBand="1"/>
      </w:tblPr>
      <w:tblGrid>
        <w:gridCol w:w="1951"/>
        <w:gridCol w:w="3472"/>
        <w:gridCol w:w="4466"/>
      </w:tblGrid>
      <w:tr w:rsidR="006105E5" w:rsidRPr="007D3325" w14:paraId="7CD5C708" w14:textId="77777777" w:rsidTr="009C2208">
        <w:tc>
          <w:tcPr>
            <w:tcW w:w="1951" w:type="dxa"/>
            <w:shd w:val="clear" w:color="auto" w:fill="FFFFFF" w:themeFill="background1"/>
          </w:tcPr>
          <w:p w14:paraId="432913A0" w14:textId="77777777" w:rsidR="006105E5" w:rsidRPr="007D3325" w:rsidRDefault="006105E5" w:rsidP="006105E5">
            <w:pPr>
              <w:autoSpaceDN w:val="0"/>
              <w:adjustRightInd w:val="0"/>
              <w:spacing w:line="276" w:lineRule="auto"/>
              <w:contextualSpacing/>
              <w:jc w:val="center"/>
              <w:rPr>
                <w:rFonts w:ascii="Verdana" w:hAnsi="Verdana"/>
                <w:b/>
                <w:i/>
                <w:sz w:val="20"/>
                <w:szCs w:val="20"/>
              </w:rPr>
            </w:pPr>
            <w:r w:rsidRPr="007D3325">
              <w:rPr>
                <w:rFonts w:ascii="Verdana" w:hAnsi="Verdana"/>
                <w:b/>
                <w:i/>
                <w:sz w:val="20"/>
                <w:szCs w:val="20"/>
              </w:rPr>
              <w:t>Вид актива/</w:t>
            </w:r>
          </w:p>
          <w:p w14:paraId="19E2CB73" w14:textId="77777777" w:rsidR="006105E5" w:rsidRPr="007D3325" w:rsidRDefault="006105E5" w:rsidP="006105E5">
            <w:pPr>
              <w:autoSpaceDN w:val="0"/>
              <w:adjustRightInd w:val="0"/>
              <w:spacing w:line="276" w:lineRule="auto"/>
              <w:contextualSpacing/>
              <w:jc w:val="center"/>
              <w:rPr>
                <w:rFonts w:ascii="Verdana" w:hAnsi="Verdana"/>
                <w:b/>
                <w:i/>
                <w:sz w:val="20"/>
                <w:szCs w:val="20"/>
              </w:rPr>
            </w:pPr>
            <w:r w:rsidRPr="007D3325">
              <w:rPr>
                <w:rFonts w:ascii="Verdana" w:hAnsi="Verdana"/>
                <w:b/>
                <w:i/>
                <w:sz w:val="20"/>
                <w:szCs w:val="20"/>
              </w:rPr>
              <w:t>обязательства</w:t>
            </w:r>
          </w:p>
        </w:tc>
        <w:tc>
          <w:tcPr>
            <w:tcW w:w="3472" w:type="dxa"/>
            <w:shd w:val="clear" w:color="auto" w:fill="FFFFFF" w:themeFill="background1"/>
          </w:tcPr>
          <w:p w14:paraId="2CA3CAF4" w14:textId="77777777" w:rsidR="006105E5" w:rsidRPr="007D3325" w:rsidRDefault="006105E5" w:rsidP="006105E5">
            <w:pPr>
              <w:autoSpaceDN w:val="0"/>
              <w:adjustRightInd w:val="0"/>
              <w:spacing w:line="276" w:lineRule="auto"/>
              <w:contextualSpacing/>
              <w:jc w:val="center"/>
              <w:rPr>
                <w:rFonts w:ascii="Verdana" w:hAnsi="Verdana"/>
                <w:b/>
                <w:i/>
                <w:sz w:val="20"/>
                <w:szCs w:val="20"/>
              </w:rPr>
            </w:pPr>
            <w:r w:rsidRPr="007D3325">
              <w:rPr>
                <w:rFonts w:ascii="Verdana" w:hAnsi="Verdana"/>
                <w:b/>
                <w:i/>
                <w:sz w:val="20"/>
                <w:szCs w:val="20"/>
              </w:rPr>
              <w:t>Рыночная ставка</w:t>
            </w:r>
          </w:p>
        </w:tc>
        <w:tc>
          <w:tcPr>
            <w:tcW w:w="4466" w:type="dxa"/>
            <w:shd w:val="clear" w:color="auto" w:fill="FFFFFF" w:themeFill="background1"/>
          </w:tcPr>
          <w:p w14:paraId="22ADB3C1" w14:textId="77777777" w:rsidR="006105E5" w:rsidRPr="007D3325" w:rsidRDefault="006105E5" w:rsidP="006105E5">
            <w:pPr>
              <w:autoSpaceDN w:val="0"/>
              <w:adjustRightInd w:val="0"/>
              <w:spacing w:line="276" w:lineRule="auto"/>
              <w:contextualSpacing/>
              <w:jc w:val="center"/>
              <w:rPr>
                <w:rFonts w:ascii="Verdana" w:hAnsi="Verdana"/>
                <w:b/>
                <w:i/>
                <w:sz w:val="20"/>
                <w:szCs w:val="20"/>
              </w:rPr>
            </w:pPr>
            <w:r w:rsidRPr="007D3325">
              <w:rPr>
                <w:rFonts w:ascii="Verdana" w:hAnsi="Verdana"/>
                <w:b/>
                <w:i/>
                <w:sz w:val="20"/>
                <w:szCs w:val="20"/>
              </w:rPr>
              <w:t>Источники информации</w:t>
            </w:r>
          </w:p>
        </w:tc>
      </w:tr>
      <w:tr w:rsidR="006105E5" w:rsidRPr="007D3325" w14:paraId="6C9BE2F9" w14:textId="77777777" w:rsidTr="009C2208">
        <w:tc>
          <w:tcPr>
            <w:tcW w:w="1951" w:type="dxa"/>
          </w:tcPr>
          <w:p w14:paraId="30416888" w14:textId="77777777" w:rsidR="006105E5" w:rsidRPr="007D3325" w:rsidRDefault="006105E5" w:rsidP="006105E5">
            <w:pPr>
              <w:spacing w:line="276" w:lineRule="auto"/>
              <w:jc w:val="both"/>
              <w:rPr>
                <w:rFonts w:ascii="Verdana" w:hAnsi="Verdana"/>
                <w:sz w:val="20"/>
                <w:szCs w:val="20"/>
              </w:rPr>
            </w:pPr>
            <w:r w:rsidRPr="007D3325">
              <w:rPr>
                <w:rFonts w:ascii="Verdana" w:hAnsi="Verdana"/>
                <w:sz w:val="20"/>
                <w:szCs w:val="20"/>
              </w:rPr>
              <w:t>Вклад (депозит)</w:t>
            </w:r>
          </w:p>
        </w:tc>
        <w:tc>
          <w:tcPr>
            <w:tcW w:w="3472" w:type="dxa"/>
          </w:tcPr>
          <w:p w14:paraId="5853EF2A" w14:textId="13151562" w:rsidR="006105E5" w:rsidRPr="007D3325" w:rsidRDefault="009C2208" w:rsidP="006105E5">
            <w:pPr>
              <w:spacing w:line="276" w:lineRule="auto"/>
              <w:jc w:val="both"/>
              <w:rPr>
                <w:rFonts w:ascii="Verdana" w:hAnsi="Verdana"/>
                <w:sz w:val="20"/>
                <w:szCs w:val="20"/>
              </w:rPr>
            </w:pPr>
            <w:r w:rsidRPr="007D3325">
              <w:rPr>
                <w:rFonts w:ascii="Verdana" w:hAnsi="Verdana"/>
                <w:sz w:val="20"/>
                <w:szCs w:val="20"/>
              </w:rPr>
              <w:t>Средневзвешенная процентная ставка по привлеченным кредитными организациями вкладам (депозитам) нефинансовых организаций в рублях и иностранной валюте на срок, сопоставимый по сроку оставшимся по договору на дату оценки в целом по Российской Федерации, раскрываемая на официальном сайте Банка России в соответствии с развернутой шкалой.</w:t>
            </w:r>
          </w:p>
          <w:p w14:paraId="270AFC38" w14:textId="77777777" w:rsidR="006105E5" w:rsidRPr="007D3325" w:rsidRDefault="006105E5" w:rsidP="006105E5">
            <w:pPr>
              <w:spacing w:line="276" w:lineRule="auto"/>
              <w:jc w:val="both"/>
              <w:rPr>
                <w:rFonts w:ascii="Verdana" w:hAnsi="Verdana"/>
                <w:sz w:val="20"/>
                <w:szCs w:val="20"/>
              </w:rPr>
            </w:pPr>
          </w:p>
          <w:p w14:paraId="6B7AC1A3" w14:textId="77777777" w:rsidR="006105E5" w:rsidRPr="007D3325" w:rsidRDefault="006105E5" w:rsidP="006105E5">
            <w:pPr>
              <w:spacing w:line="276" w:lineRule="auto"/>
              <w:jc w:val="both"/>
              <w:rPr>
                <w:rFonts w:ascii="Verdana" w:hAnsi="Verdana"/>
                <w:sz w:val="20"/>
                <w:szCs w:val="20"/>
              </w:rPr>
            </w:pPr>
            <w:r w:rsidRPr="007D3325">
              <w:rPr>
                <w:rFonts w:ascii="Verdana" w:hAnsi="Verdana"/>
                <w:sz w:val="20"/>
                <w:szCs w:val="20"/>
              </w:rPr>
              <w:t xml:space="preserve"> </w:t>
            </w:r>
          </w:p>
        </w:tc>
        <w:tc>
          <w:tcPr>
            <w:tcW w:w="4466" w:type="dxa"/>
          </w:tcPr>
          <w:p w14:paraId="5F638D7D" w14:textId="77777777" w:rsidR="006105E5" w:rsidRPr="007D3325" w:rsidRDefault="006105E5" w:rsidP="006105E5">
            <w:pPr>
              <w:spacing w:line="276" w:lineRule="auto"/>
              <w:ind w:left="106"/>
              <w:contextualSpacing/>
              <w:jc w:val="both"/>
              <w:rPr>
                <w:rFonts w:ascii="Verdana" w:hAnsi="Verdana"/>
                <w:sz w:val="20"/>
                <w:szCs w:val="20"/>
              </w:rPr>
            </w:pPr>
            <w:r w:rsidRPr="007D3325">
              <w:rPr>
                <w:rFonts w:ascii="Verdana" w:hAnsi="Verdana"/>
                <w:sz w:val="20"/>
                <w:szCs w:val="20"/>
              </w:rPr>
              <w:t xml:space="preserve">Официальный сайт Банка России </w:t>
            </w:r>
            <w:hyperlink r:id="rId91" w:history="1">
              <w:r w:rsidRPr="007D3325">
                <w:rPr>
                  <w:rFonts w:ascii="Verdana" w:hAnsi="Verdana"/>
                  <w:sz w:val="20"/>
                  <w:szCs w:val="20"/>
                </w:rPr>
                <w:t>http://www.cbr.ru/statistics/?PrtId=int_rat</w:t>
              </w:r>
            </w:hyperlink>
            <w:r w:rsidRPr="007D3325">
              <w:rPr>
                <w:rFonts w:ascii="Verdana" w:hAnsi="Verdana"/>
                <w:sz w:val="20"/>
                <w:szCs w:val="20"/>
              </w:rPr>
              <w:t>, Сведения по вкладам (депозитам) физических лиц и нефинансовых организаций в целом по Российской Федерации в рублях, долларах США и евро.</w:t>
            </w:r>
          </w:p>
          <w:p w14:paraId="0937D73F" w14:textId="77777777" w:rsidR="006105E5" w:rsidRPr="007D3325" w:rsidRDefault="006105E5" w:rsidP="006105E5">
            <w:pPr>
              <w:spacing w:line="276" w:lineRule="auto"/>
              <w:ind w:left="106"/>
              <w:contextualSpacing/>
              <w:jc w:val="both"/>
              <w:rPr>
                <w:rFonts w:ascii="Verdana" w:hAnsi="Verdana"/>
                <w:sz w:val="20"/>
                <w:szCs w:val="20"/>
              </w:rPr>
            </w:pPr>
          </w:p>
          <w:p w14:paraId="3E492F67" w14:textId="77777777" w:rsidR="006105E5" w:rsidRPr="007D3325" w:rsidRDefault="006105E5" w:rsidP="006105E5">
            <w:pPr>
              <w:spacing w:line="276" w:lineRule="auto"/>
              <w:ind w:left="106"/>
              <w:contextualSpacing/>
              <w:jc w:val="both"/>
              <w:rPr>
                <w:rFonts w:ascii="Verdana" w:hAnsi="Verdana"/>
                <w:sz w:val="20"/>
                <w:szCs w:val="20"/>
              </w:rPr>
            </w:pPr>
          </w:p>
          <w:p w14:paraId="18AC6002" w14:textId="77777777" w:rsidR="006105E5" w:rsidRPr="007D3325" w:rsidRDefault="006105E5" w:rsidP="006105E5">
            <w:pPr>
              <w:spacing w:line="276" w:lineRule="auto"/>
              <w:ind w:left="106"/>
              <w:contextualSpacing/>
              <w:jc w:val="both"/>
              <w:rPr>
                <w:rFonts w:ascii="Verdana" w:hAnsi="Verdana"/>
                <w:sz w:val="20"/>
                <w:szCs w:val="20"/>
              </w:rPr>
            </w:pPr>
          </w:p>
          <w:p w14:paraId="27EBDB2F" w14:textId="77777777" w:rsidR="006105E5" w:rsidRPr="007D3325" w:rsidRDefault="006105E5" w:rsidP="006105E5">
            <w:pPr>
              <w:spacing w:line="276" w:lineRule="auto"/>
              <w:ind w:left="106"/>
              <w:contextualSpacing/>
              <w:jc w:val="both"/>
              <w:rPr>
                <w:rFonts w:ascii="Verdana" w:hAnsi="Verdana"/>
                <w:sz w:val="20"/>
                <w:szCs w:val="20"/>
              </w:rPr>
            </w:pPr>
          </w:p>
          <w:p w14:paraId="1E44653B" w14:textId="77777777" w:rsidR="006105E5" w:rsidRPr="007D3325" w:rsidRDefault="006105E5" w:rsidP="006105E5">
            <w:pPr>
              <w:spacing w:line="276" w:lineRule="auto"/>
              <w:ind w:left="106"/>
              <w:contextualSpacing/>
              <w:jc w:val="both"/>
              <w:rPr>
                <w:rFonts w:ascii="Verdana" w:hAnsi="Verdana"/>
                <w:sz w:val="20"/>
                <w:szCs w:val="20"/>
              </w:rPr>
            </w:pPr>
          </w:p>
          <w:p w14:paraId="40EC4307" w14:textId="77777777" w:rsidR="006105E5" w:rsidRPr="007D3325" w:rsidRDefault="006105E5" w:rsidP="006105E5">
            <w:pPr>
              <w:spacing w:line="276" w:lineRule="auto"/>
              <w:ind w:left="106"/>
              <w:contextualSpacing/>
              <w:jc w:val="both"/>
              <w:rPr>
                <w:rFonts w:ascii="Verdana" w:hAnsi="Verdana"/>
                <w:sz w:val="20"/>
                <w:szCs w:val="20"/>
              </w:rPr>
            </w:pPr>
          </w:p>
          <w:p w14:paraId="42D43F08" w14:textId="77777777" w:rsidR="006105E5" w:rsidRPr="007D3325" w:rsidRDefault="006105E5" w:rsidP="006105E5">
            <w:pPr>
              <w:spacing w:line="276" w:lineRule="auto"/>
              <w:ind w:left="106"/>
              <w:contextualSpacing/>
              <w:jc w:val="both"/>
              <w:rPr>
                <w:rFonts w:ascii="Verdana" w:hAnsi="Verdana"/>
                <w:sz w:val="20"/>
                <w:szCs w:val="20"/>
              </w:rPr>
            </w:pPr>
          </w:p>
          <w:p w14:paraId="6382E76D" w14:textId="77777777" w:rsidR="006105E5" w:rsidRPr="007D3325" w:rsidRDefault="006105E5" w:rsidP="006105E5">
            <w:pPr>
              <w:spacing w:line="276" w:lineRule="auto"/>
              <w:ind w:left="106"/>
              <w:contextualSpacing/>
              <w:jc w:val="both"/>
              <w:rPr>
                <w:rFonts w:ascii="Verdana" w:hAnsi="Verdana"/>
                <w:sz w:val="20"/>
                <w:szCs w:val="20"/>
              </w:rPr>
            </w:pPr>
          </w:p>
          <w:p w14:paraId="2FF5326A" w14:textId="77777777" w:rsidR="006105E5" w:rsidRPr="007D3325" w:rsidRDefault="006105E5" w:rsidP="006105E5">
            <w:pPr>
              <w:spacing w:line="276" w:lineRule="auto"/>
              <w:ind w:left="106"/>
              <w:contextualSpacing/>
              <w:jc w:val="both"/>
              <w:rPr>
                <w:rFonts w:ascii="Verdana" w:hAnsi="Verdana"/>
                <w:sz w:val="20"/>
                <w:szCs w:val="20"/>
              </w:rPr>
            </w:pPr>
          </w:p>
        </w:tc>
      </w:tr>
      <w:tr w:rsidR="006105E5" w:rsidRPr="007D3325" w14:paraId="3E0261AA" w14:textId="77777777" w:rsidTr="009C2208">
        <w:tc>
          <w:tcPr>
            <w:tcW w:w="1951" w:type="dxa"/>
          </w:tcPr>
          <w:p w14:paraId="335F5BD3" w14:textId="77777777" w:rsidR="006105E5" w:rsidRPr="007D3325" w:rsidRDefault="006105E5" w:rsidP="006105E5">
            <w:pPr>
              <w:spacing w:line="276" w:lineRule="auto"/>
              <w:rPr>
                <w:rFonts w:ascii="Verdana" w:hAnsi="Verdana"/>
                <w:sz w:val="20"/>
                <w:szCs w:val="20"/>
              </w:rPr>
            </w:pPr>
            <w:r w:rsidRPr="007D3325">
              <w:rPr>
                <w:rFonts w:ascii="Verdana" w:hAnsi="Verdana"/>
                <w:sz w:val="20"/>
                <w:szCs w:val="20"/>
              </w:rPr>
              <w:t>Ссуда,</w:t>
            </w:r>
          </w:p>
          <w:p w14:paraId="6C5280BF" w14:textId="77777777" w:rsidR="006105E5" w:rsidRPr="007D3325" w:rsidRDefault="006105E5" w:rsidP="006105E5">
            <w:pPr>
              <w:rPr>
                <w:rFonts w:ascii="Verdana" w:hAnsi="Verdana"/>
                <w:sz w:val="20"/>
                <w:szCs w:val="20"/>
              </w:rPr>
            </w:pPr>
            <w:r w:rsidRPr="007D3325">
              <w:rPr>
                <w:rFonts w:ascii="Verdana" w:hAnsi="Verdana"/>
                <w:sz w:val="20"/>
                <w:szCs w:val="20"/>
              </w:rPr>
              <w:t>Дебиторская задолженность</w:t>
            </w:r>
          </w:p>
          <w:p w14:paraId="34220A16" w14:textId="77777777" w:rsidR="006105E5" w:rsidRPr="007D3325" w:rsidRDefault="006105E5" w:rsidP="006105E5">
            <w:pPr>
              <w:spacing w:line="276" w:lineRule="auto"/>
              <w:rPr>
                <w:rFonts w:ascii="Verdana" w:hAnsi="Verdana"/>
                <w:sz w:val="20"/>
                <w:szCs w:val="20"/>
              </w:rPr>
            </w:pPr>
          </w:p>
          <w:p w14:paraId="18E9BAA6" w14:textId="77777777" w:rsidR="006105E5" w:rsidRPr="007D3325" w:rsidRDefault="006105E5" w:rsidP="006105E5">
            <w:pPr>
              <w:spacing w:line="276" w:lineRule="auto"/>
              <w:jc w:val="both"/>
              <w:rPr>
                <w:rFonts w:ascii="Verdana" w:hAnsi="Verdana"/>
                <w:sz w:val="20"/>
                <w:szCs w:val="20"/>
              </w:rPr>
            </w:pPr>
          </w:p>
        </w:tc>
        <w:tc>
          <w:tcPr>
            <w:tcW w:w="3472" w:type="dxa"/>
          </w:tcPr>
          <w:p w14:paraId="1F2857EC" w14:textId="77777777" w:rsidR="00852528" w:rsidRPr="007D3325" w:rsidRDefault="00852528" w:rsidP="00852528">
            <w:pPr>
              <w:jc w:val="both"/>
              <w:rPr>
                <w:rFonts w:ascii="Verdana" w:hAnsi="Verdana"/>
                <w:sz w:val="20"/>
                <w:szCs w:val="20"/>
              </w:rPr>
            </w:pPr>
            <w:r w:rsidRPr="007D3325">
              <w:rPr>
                <w:rFonts w:ascii="Verdana" w:hAnsi="Verdana"/>
                <w:sz w:val="20"/>
                <w:szCs w:val="20"/>
              </w:rPr>
              <w:t>Средневзвешенная процентная ставка по кредитам в рублях и иностранной валюте, предоставленным нефинансовым организациям (для должников, являющихся юридическими лицами) или физическим лицам (для должников, являющихся физическими лицами), в целом по Российской Федерации, раскрываемая на официальном сайте Банка России по развернутой шкале, со сроком предоставления, попадающим в тот  же интервал, что и срок, оставшийся на отчетную дату до погашения оцениваемой задолженности.</w:t>
            </w:r>
          </w:p>
          <w:p w14:paraId="59AA1ED0" w14:textId="1D82343B" w:rsidR="006105E5" w:rsidRPr="007D3325" w:rsidRDefault="006105E5" w:rsidP="006105E5">
            <w:pPr>
              <w:spacing w:line="276" w:lineRule="auto"/>
              <w:jc w:val="both"/>
              <w:rPr>
                <w:rFonts w:ascii="Verdana" w:hAnsi="Verdana"/>
                <w:sz w:val="20"/>
                <w:szCs w:val="20"/>
              </w:rPr>
            </w:pPr>
          </w:p>
          <w:p w14:paraId="6E6CE75A" w14:textId="77777777" w:rsidR="006105E5" w:rsidRPr="007D3325" w:rsidRDefault="006105E5" w:rsidP="006105E5">
            <w:pPr>
              <w:spacing w:line="276" w:lineRule="auto"/>
              <w:jc w:val="both"/>
              <w:rPr>
                <w:rFonts w:ascii="Verdana" w:hAnsi="Verdana"/>
                <w:sz w:val="20"/>
                <w:szCs w:val="20"/>
              </w:rPr>
            </w:pPr>
          </w:p>
        </w:tc>
        <w:tc>
          <w:tcPr>
            <w:tcW w:w="4466" w:type="dxa"/>
          </w:tcPr>
          <w:p w14:paraId="62F46712" w14:textId="77777777" w:rsidR="006105E5" w:rsidRPr="007D3325" w:rsidRDefault="006105E5" w:rsidP="006105E5">
            <w:pPr>
              <w:spacing w:line="276" w:lineRule="auto"/>
              <w:ind w:left="106"/>
              <w:contextualSpacing/>
              <w:jc w:val="both"/>
              <w:rPr>
                <w:rFonts w:ascii="Verdana" w:hAnsi="Verdana"/>
                <w:sz w:val="20"/>
                <w:szCs w:val="20"/>
              </w:rPr>
            </w:pPr>
            <w:r w:rsidRPr="007D3325">
              <w:rPr>
                <w:rFonts w:ascii="Verdana" w:hAnsi="Verdana"/>
                <w:sz w:val="20"/>
                <w:szCs w:val="20"/>
              </w:rPr>
              <w:t xml:space="preserve">Официальный сайт Банка России </w:t>
            </w:r>
            <w:hyperlink r:id="rId92" w:history="1">
              <w:r w:rsidRPr="007D3325">
                <w:rPr>
                  <w:rFonts w:ascii="Verdana" w:hAnsi="Verdana"/>
                  <w:color w:val="0000FF"/>
                  <w:sz w:val="20"/>
                  <w:szCs w:val="20"/>
                  <w:u w:val="single"/>
                </w:rPr>
                <w:t>http://www.cbr.ru/statistics/?PrtId=int_rat</w:t>
              </w:r>
            </w:hyperlink>
            <w:r w:rsidRPr="007D3325">
              <w:rPr>
                <w:rFonts w:ascii="Verdana" w:hAnsi="Verdana"/>
                <w:sz w:val="20"/>
                <w:szCs w:val="20"/>
              </w:rPr>
              <w:t>, Сведения по кредитам в рублях, долларах США и евро в целом по Российской Федерации.</w:t>
            </w:r>
          </w:p>
          <w:p w14:paraId="552315A6" w14:textId="77777777" w:rsidR="006105E5" w:rsidRPr="007D3325" w:rsidRDefault="006105E5" w:rsidP="006105E5">
            <w:pPr>
              <w:spacing w:line="276" w:lineRule="auto"/>
              <w:ind w:left="106"/>
              <w:contextualSpacing/>
              <w:jc w:val="both"/>
              <w:rPr>
                <w:rFonts w:ascii="Verdana" w:hAnsi="Verdana"/>
                <w:sz w:val="20"/>
                <w:szCs w:val="20"/>
              </w:rPr>
            </w:pPr>
          </w:p>
        </w:tc>
      </w:tr>
    </w:tbl>
    <w:p w14:paraId="7C6980DC" w14:textId="77777777" w:rsidR="006105E5" w:rsidRPr="006105E5" w:rsidRDefault="006105E5" w:rsidP="006105E5">
      <w:pPr>
        <w:jc w:val="both"/>
        <w:rPr>
          <w:b/>
          <w:color w:val="auto"/>
          <w:sz w:val="22"/>
          <w:szCs w:val="22"/>
        </w:rPr>
      </w:pPr>
    </w:p>
    <w:p w14:paraId="76816A69" w14:textId="77777777" w:rsidR="006105E5" w:rsidRPr="00A41FF9" w:rsidRDefault="006105E5" w:rsidP="006105E5">
      <w:pPr>
        <w:spacing w:before="120"/>
        <w:ind w:firstLine="426"/>
        <w:rPr>
          <w:rFonts w:ascii="Verdana" w:hAnsi="Verdana"/>
          <w:color w:val="auto"/>
          <w:sz w:val="22"/>
          <w:szCs w:val="22"/>
        </w:rPr>
      </w:pPr>
      <w:r w:rsidRPr="00A41FF9">
        <w:rPr>
          <w:rFonts w:ascii="Verdana" w:hAnsi="Verdana"/>
          <w:color w:val="auto"/>
          <w:sz w:val="22"/>
          <w:szCs w:val="22"/>
        </w:rPr>
        <w:t>Процентная ставка по депозиту в долларах США или Евро признается рыночной, если выполнено условие:</w:t>
      </w:r>
    </w:p>
    <w:p w14:paraId="5DDC2CF6" w14:textId="77777777" w:rsidR="006105E5" w:rsidRPr="00A41FF9" w:rsidRDefault="004E7F24" w:rsidP="006105E5">
      <w:pPr>
        <w:spacing w:before="120"/>
        <w:ind w:firstLine="426"/>
        <w:jc w:val="center"/>
        <w:rPr>
          <w:rFonts w:ascii="Verdana" w:hAnsi="Verdana"/>
          <w:color w:val="auto"/>
          <w:sz w:val="22"/>
          <w:szCs w:val="22"/>
        </w:rPr>
      </w:pP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ср.рын.</m:t>
            </m:r>
          </m:sub>
        </m:sSub>
        <m:r>
          <w:rPr>
            <w:rFonts w:ascii="Cambria Math" w:hAnsi="Cambria Math"/>
            <w:color w:val="auto"/>
            <w:sz w:val="22"/>
            <w:szCs w:val="22"/>
          </w:rPr>
          <m:t>*(1-</m:t>
        </m:r>
        <m:r>
          <w:rPr>
            <w:rFonts w:ascii="Cambria Math" w:hAnsi="Cambria Math"/>
            <w:color w:val="auto"/>
            <w:sz w:val="22"/>
            <w:szCs w:val="22"/>
            <w:lang w:val="en-US"/>
          </w:rPr>
          <m:t>KV</m:t>
        </m:r>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деп</m:t>
            </m:r>
          </m:sub>
        </m:sSub>
        <m:r>
          <w:rPr>
            <w:rFonts w:ascii="Cambria Math" w:hAnsi="Cambria Math"/>
            <w:color w:val="auto"/>
            <w:sz w:val="22"/>
            <w:szCs w:val="22"/>
          </w:rPr>
          <m:t>≤</m:t>
        </m:r>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ср.рын.</m:t>
            </m:r>
          </m:sub>
        </m:sSub>
        <m:r>
          <w:rPr>
            <w:rFonts w:ascii="Cambria Math" w:hAnsi="Cambria Math"/>
            <w:color w:val="auto"/>
            <w:sz w:val="22"/>
            <w:szCs w:val="22"/>
          </w:rPr>
          <m:t>*(1+KV)</m:t>
        </m:r>
      </m:oMath>
      <w:r w:rsidR="006105E5" w:rsidRPr="00A41FF9">
        <w:rPr>
          <w:rFonts w:ascii="Verdana" w:hAnsi="Verdana"/>
          <w:color w:val="auto"/>
          <w:sz w:val="22"/>
          <w:szCs w:val="22"/>
        </w:rPr>
        <w:t>,</w:t>
      </w:r>
    </w:p>
    <w:p w14:paraId="62B5CC15" w14:textId="77777777" w:rsidR="006105E5" w:rsidRPr="00A41FF9" w:rsidRDefault="006105E5" w:rsidP="006105E5">
      <w:pPr>
        <w:ind w:firstLine="426"/>
        <w:rPr>
          <w:rFonts w:ascii="Verdana" w:hAnsi="Verdana"/>
          <w:i/>
          <w:color w:val="auto"/>
          <w:sz w:val="22"/>
          <w:szCs w:val="22"/>
        </w:rPr>
      </w:pPr>
      <w:r w:rsidRPr="00A41FF9">
        <w:rPr>
          <w:rFonts w:ascii="Verdana" w:hAnsi="Verdana"/>
          <w:i/>
          <w:color w:val="auto"/>
          <w:sz w:val="22"/>
          <w:szCs w:val="22"/>
        </w:rPr>
        <w:t>где:</w:t>
      </w:r>
    </w:p>
    <w:p w14:paraId="73631EFD" w14:textId="77777777" w:rsidR="006105E5" w:rsidRPr="007D3325" w:rsidRDefault="006105E5" w:rsidP="007D3325">
      <w:pPr>
        <w:spacing w:after="0" w:line="360" w:lineRule="auto"/>
        <w:ind w:firstLine="426"/>
        <w:rPr>
          <w:rFonts w:ascii="Verdana" w:hAnsi="Verdana"/>
          <w:color w:val="auto"/>
          <w:sz w:val="22"/>
          <w:szCs w:val="22"/>
        </w:rPr>
      </w:pPr>
      <w:r w:rsidRPr="007D3325">
        <w:rPr>
          <w:rFonts w:ascii="Verdana" w:hAnsi="Verdana"/>
          <w:color w:val="auto"/>
          <w:sz w:val="22"/>
          <w:szCs w:val="22"/>
          <w:lang w:val="en-US"/>
        </w:rPr>
        <w:t>KV</w:t>
      </w:r>
      <w:r w:rsidRPr="007D3325">
        <w:rPr>
          <w:rFonts w:ascii="Verdana" w:hAnsi="Verdana"/>
          <w:color w:val="auto"/>
          <w:sz w:val="22"/>
          <w:szCs w:val="22"/>
        </w:rPr>
        <w:t xml:space="preserve"> – коэффициент волатильности рыночной ставки на горизонте 6месяцев, определяемый по соответствующим средневзвешенным ставкам </w:t>
      </w: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ср.рын.</m:t>
            </m:r>
          </m:sub>
        </m:sSub>
      </m:oMath>
      <w:r w:rsidRPr="007D3325">
        <w:rPr>
          <w:rFonts w:ascii="Verdana" w:hAnsi="Verdana"/>
          <w:color w:val="auto"/>
          <w:sz w:val="22"/>
          <w:szCs w:val="22"/>
        </w:rPr>
        <w:t xml:space="preserve">, аналогично определению коэффициента волатильности по рублевым ставкам;  </w:t>
      </w:r>
    </w:p>
    <w:p w14:paraId="3CA8B630" w14:textId="77777777" w:rsidR="006105E5" w:rsidRPr="007D3325" w:rsidRDefault="006105E5" w:rsidP="007D3325">
      <w:pPr>
        <w:spacing w:after="0" w:line="360" w:lineRule="auto"/>
        <w:ind w:firstLine="426"/>
        <w:rPr>
          <w:rFonts w:ascii="Verdana" w:hAnsi="Verdana"/>
          <w:color w:val="auto"/>
          <w:sz w:val="22"/>
          <w:szCs w:val="22"/>
        </w:rPr>
      </w:pPr>
      <w:r w:rsidRPr="007D3325">
        <w:rPr>
          <w:rFonts w:ascii="Verdana" w:hAnsi="Verdana"/>
          <w:color w:val="auto"/>
          <w:sz w:val="22"/>
          <w:szCs w:val="22"/>
        </w:rPr>
        <w:t xml:space="preserve">   </w:t>
      </w: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деп</m:t>
            </m:r>
          </m:sub>
        </m:sSub>
      </m:oMath>
      <w:r w:rsidRPr="007D3325">
        <w:rPr>
          <w:rFonts w:ascii="Verdana" w:hAnsi="Verdana"/>
          <w:color w:val="auto"/>
          <w:sz w:val="22"/>
          <w:szCs w:val="22"/>
        </w:rPr>
        <w:t xml:space="preserve"> - ставка по депозиту в процентах;</w:t>
      </w:r>
    </w:p>
    <w:p w14:paraId="2F622708" w14:textId="77777777" w:rsidR="006105E5" w:rsidRPr="007D3325" w:rsidRDefault="004E7F24" w:rsidP="007D3325">
      <w:pPr>
        <w:spacing w:after="0" w:line="360" w:lineRule="auto"/>
        <w:ind w:firstLine="426"/>
        <w:rPr>
          <w:rFonts w:ascii="Verdana" w:hAnsi="Verdana"/>
          <w:color w:val="auto"/>
          <w:sz w:val="22"/>
          <w:szCs w:val="22"/>
        </w:rPr>
      </w:pP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ср.рын.</m:t>
            </m:r>
          </m:sub>
        </m:sSub>
      </m:oMath>
      <w:r w:rsidR="006105E5" w:rsidRPr="007D3325">
        <w:rPr>
          <w:rFonts w:ascii="Verdana" w:hAnsi="Verdana"/>
          <w:color w:val="auto"/>
          <w:sz w:val="22"/>
          <w:szCs w:val="22"/>
        </w:rPr>
        <w:t xml:space="preserve"> - средневзвешенная процентная ставка по привлеченным кредитными организациями вкладам (депозитам) нефинансовых организаций в валюте, соответствующей валюте депозита, публикуемая на официальном сайте ЦБ РФ, за месяц, наиболее близкий к дате оценки, по депозитам со сроком привлечения, попадающим в тот же интервал, что и срок, установленный договором.</w:t>
      </w:r>
    </w:p>
    <w:p w14:paraId="63801E58" w14:textId="77777777" w:rsidR="006105E5" w:rsidRPr="007D3325" w:rsidRDefault="006105E5" w:rsidP="007D3325">
      <w:pPr>
        <w:spacing w:after="0" w:line="360" w:lineRule="auto"/>
        <w:ind w:firstLine="426"/>
        <w:rPr>
          <w:rFonts w:ascii="Verdana" w:hAnsi="Verdana"/>
          <w:color w:val="auto"/>
          <w:sz w:val="22"/>
          <w:szCs w:val="22"/>
        </w:rPr>
      </w:pPr>
      <w:r w:rsidRPr="007D3325">
        <w:rPr>
          <w:rFonts w:ascii="Verdana" w:hAnsi="Verdana"/>
          <w:color w:val="auto"/>
          <w:sz w:val="22"/>
          <w:szCs w:val="22"/>
        </w:rPr>
        <w:t>В том случае, если процентная ставка по депозиту в долларах США или Евро, признается рыночной, в качестве выбранной рыночной ставки признается ставка по депозитному договору.</w:t>
      </w:r>
    </w:p>
    <w:p w14:paraId="1FE57AF8" w14:textId="44AB5D48" w:rsidR="00BC1203" w:rsidRPr="007D3325" w:rsidRDefault="006105E5" w:rsidP="007D3325">
      <w:pPr>
        <w:spacing w:after="0" w:line="360" w:lineRule="auto"/>
        <w:rPr>
          <w:rFonts w:ascii="Verdana" w:hAnsi="Verdana"/>
          <w:b/>
          <w:lang w:eastAsia="ru-RU"/>
        </w:rPr>
      </w:pPr>
      <w:r w:rsidRPr="007D3325">
        <w:rPr>
          <w:rFonts w:ascii="Verdana" w:hAnsi="Verdana"/>
          <w:color w:val="auto"/>
          <w:sz w:val="22"/>
          <w:szCs w:val="22"/>
        </w:rPr>
        <w:t xml:space="preserve">В том случае, если процентная ставка по депозиту в долларах США или Евро, не признается рыночной, в качестве рыночной признается ставка </w:t>
      </w:r>
      <m:oMath>
        <m:sSub>
          <m:sSubPr>
            <m:ctrlPr>
              <w:rPr>
                <w:rFonts w:ascii="Cambria Math" w:hAnsi="Cambria Math"/>
                <w:i/>
                <w:color w:val="auto"/>
                <w:sz w:val="22"/>
                <w:szCs w:val="22"/>
              </w:rPr>
            </m:ctrlPr>
          </m:sSubPr>
          <m:e>
            <m:r>
              <w:rPr>
                <w:rFonts w:ascii="Cambria Math" w:hAnsi="Cambria Math"/>
                <w:color w:val="auto"/>
                <w:sz w:val="22"/>
                <w:szCs w:val="22"/>
              </w:rPr>
              <m:t>r</m:t>
            </m:r>
          </m:e>
          <m:sub>
            <m:r>
              <w:rPr>
                <w:rFonts w:ascii="Cambria Math" w:hAnsi="Cambria Math"/>
                <w:color w:val="auto"/>
                <w:sz w:val="22"/>
                <w:szCs w:val="22"/>
              </w:rPr>
              <m:t>ср.рын.</m:t>
            </m:r>
          </m:sub>
        </m:sSub>
      </m:oMath>
      <w:r w:rsidRPr="007D3325">
        <w:rPr>
          <w:rFonts w:ascii="Verdana" w:hAnsi="Verdana"/>
          <w:color w:val="auto"/>
          <w:sz w:val="22"/>
          <w:szCs w:val="22"/>
        </w:rPr>
        <w:t>.</w:t>
      </w:r>
      <w:bookmarkStart w:id="4" w:name="приложение_6"/>
      <w:r w:rsidR="00BC1203" w:rsidRPr="007D3325">
        <w:rPr>
          <w:rFonts w:ascii="Verdana" w:hAnsi="Verdana"/>
          <w:b/>
          <w:lang w:eastAsia="ru-RU"/>
        </w:rPr>
        <w:br w:type="page"/>
      </w:r>
    </w:p>
    <w:p w14:paraId="41AB4526" w14:textId="77777777" w:rsidR="00C07A9F" w:rsidRPr="007D3325" w:rsidRDefault="00C07A9F" w:rsidP="004F7130">
      <w:pPr>
        <w:spacing w:after="160" w:line="259" w:lineRule="auto"/>
        <w:jc w:val="right"/>
        <w:rPr>
          <w:rFonts w:ascii="Verdana" w:hAnsi="Verdana"/>
          <w:b/>
          <w:sz w:val="22"/>
          <w:szCs w:val="22"/>
          <w:lang w:eastAsia="ru-RU"/>
        </w:rPr>
      </w:pPr>
      <w:r w:rsidRPr="007D3325">
        <w:rPr>
          <w:rFonts w:ascii="Verdana" w:hAnsi="Verdana"/>
          <w:b/>
          <w:sz w:val="22"/>
          <w:szCs w:val="22"/>
          <w:lang w:eastAsia="ru-RU"/>
        </w:rPr>
        <w:t>Приложение 4</w:t>
      </w:r>
    </w:p>
    <w:bookmarkEnd w:id="4"/>
    <w:p w14:paraId="060419FA" w14:textId="77777777" w:rsidR="009C2208" w:rsidRPr="007D3325" w:rsidRDefault="009C2208" w:rsidP="009C2208">
      <w:pPr>
        <w:jc w:val="center"/>
        <w:rPr>
          <w:rFonts w:ascii="Verdana" w:hAnsi="Verdana"/>
          <w:b/>
          <w:color w:val="auto"/>
          <w:sz w:val="22"/>
          <w:szCs w:val="22"/>
        </w:rPr>
      </w:pPr>
      <w:r w:rsidRPr="007D3325">
        <w:rPr>
          <w:rFonts w:ascii="Verdana" w:hAnsi="Verdana"/>
          <w:b/>
          <w:color w:val="auto"/>
          <w:sz w:val="22"/>
          <w:szCs w:val="22"/>
        </w:rPr>
        <w:t>Метод корректировки справедливой стоимости актива при возникновении события, ведущего к обесценению</w:t>
      </w:r>
    </w:p>
    <w:p w14:paraId="666539C0" w14:textId="77777777" w:rsidR="009C2208" w:rsidRPr="007D3325" w:rsidRDefault="009C2208" w:rsidP="009C2208">
      <w:pPr>
        <w:spacing w:after="0" w:line="360" w:lineRule="auto"/>
        <w:ind w:firstLine="567"/>
        <w:jc w:val="both"/>
        <w:rPr>
          <w:rFonts w:ascii="Verdana" w:hAnsi="Verdana"/>
          <w:sz w:val="22"/>
          <w:szCs w:val="22"/>
        </w:rPr>
      </w:pPr>
      <w:r w:rsidRPr="007D3325">
        <w:rPr>
          <w:rFonts w:ascii="Verdana" w:hAnsi="Verdana"/>
          <w:sz w:val="22"/>
          <w:szCs w:val="22"/>
        </w:rPr>
        <w:t>Регулярно, но не реже, чем на каждую отчетную дату, установленную нормативными актами Банка России для ПИФ, проводится анализ всего портфеля ПИФ в связи с необходимостью корректировки справедливой стоимости в случае возникновения событий, которые могут оказать негативное влияние на ожидаемые будущие денежные потоки по ним (признаки обесценения).</w:t>
      </w:r>
    </w:p>
    <w:p w14:paraId="546561DA" w14:textId="77777777" w:rsidR="009C2208" w:rsidRPr="007D3325" w:rsidRDefault="009C2208" w:rsidP="009C2208">
      <w:pPr>
        <w:spacing w:after="0" w:line="360" w:lineRule="auto"/>
        <w:ind w:firstLine="425"/>
        <w:jc w:val="both"/>
        <w:rPr>
          <w:rFonts w:ascii="Verdana" w:hAnsi="Verdana"/>
          <w:sz w:val="22"/>
          <w:szCs w:val="22"/>
        </w:rPr>
      </w:pPr>
      <w:r w:rsidRPr="007D3325">
        <w:rPr>
          <w:rFonts w:ascii="Verdana" w:hAnsi="Verdana"/>
          <w:sz w:val="22"/>
          <w:szCs w:val="22"/>
        </w:rPr>
        <w:t xml:space="preserve">При возникновении события, ведущего к обесценению, справедливая стоимость долговых ценных бумаг, определяемых по моделям оценки на втором и третьем уровне, денежных средств на счетах и во вкладах, денежных средств, находящихся у профессиональных участников рынка ценных бумаг, справедливая стоимость дебиторской задолженности, займов выданных, требований к банку выплатить денежный эквивалент драгоценных металлов, имущественных прав определяется в соответствии с методами корректировки справедливой стоимости, указанными в настоящем приложении. </w:t>
      </w:r>
    </w:p>
    <w:p w14:paraId="5067BFA3" w14:textId="77777777" w:rsidR="009C2208" w:rsidRPr="007D3325" w:rsidRDefault="009C2208" w:rsidP="009C2208">
      <w:pPr>
        <w:spacing w:line="360" w:lineRule="auto"/>
        <w:ind w:firstLine="567"/>
        <w:jc w:val="both"/>
        <w:rPr>
          <w:rFonts w:ascii="Verdana" w:hAnsi="Verdana"/>
          <w:sz w:val="22"/>
          <w:szCs w:val="22"/>
        </w:rPr>
      </w:pPr>
      <w:r w:rsidRPr="007D3325">
        <w:rPr>
          <w:rFonts w:ascii="Verdana" w:hAnsi="Verdana"/>
          <w:sz w:val="22"/>
          <w:szCs w:val="22"/>
        </w:rPr>
        <w:t>Основанием для обесценения являются, в частности, доступные наблюдаемые значимые данные (события, информация) в отношении контрагентов (в том числе заемщиков, эмитентов, дебиторов – физических и юридических лиц, банков), в том числе, о следующих событиях:</w:t>
      </w:r>
    </w:p>
    <w:p w14:paraId="372FA915" w14:textId="77777777" w:rsidR="009C2208" w:rsidRPr="007D3325" w:rsidRDefault="009C2208" w:rsidP="009C2208">
      <w:pPr>
        <w:spacing w:line="360" w:lineRule="auto"/>
        <w:ind w:firstLine="567"/>
        <w:jc w:val="both"/>
        <w:rPr>
          <w:rFonts w:ascii="Verdana" w:hAnsi="Verdana"/>
          <w:sz w:val="22"/>
          <w:szCs w:val="22"/>
        </w:rPr>
      </w:pPr>
      <w:r w:rsidRPr="007D3325">
        <w:rPr>
          <w:rFonts w:ascii="Verdana" w:hAnsi="Verdana"/>
          <w:sz w:val="22"/>
          <w:szCs w:val="22"/>
        </w:rPr>
        <w:t>- значительное ухудшение финансового положения контрагента, отразившиеся в доступной финансовой отчетности, а именно снижение стоимости чистых активов более чем на 20%;</w:t>
      </w:r>
    </w:p>
    <w:p w14:paraId="3A764E71" w14:textId="77777777" w:rsidR="009C2208" w:rsidRPr="007D3325" w:rsidRDefault="009C2208" w:rsidP="009C2208">
      <w:pPr>
        <w:spacing w:line="360" w:lineRule="auto"/>
        <w:ind w:firstLine="567"/>
        <w:jc w:val="both"/>
        <w:rPr>
          <w:rFonts w:ascii="Verdana" w:hAnsi="Verdana"/>
          <w:sz w:val="22"/>
          <w:szCs w:val="22"/>
        </w:rPr>
      </w:pPr>
      <w:r w:rsidRPr="007D3325">
        <w:rPr>
          <w:rFonts w:ascii="Verdana" w:hAnsi="Verdana"/>
          <w:sz w:val="22"/>
          <w:szCs w:val="22"/>
        </w:rPr>
        <w:t>- снижение (отзыв) кредитного рейтинга контрагента при наличии;</w:t>
      </w:r>
    </w:p>
    <w:p w14:paraId="67AC0749" w14:textId="77777777" w:rsidR="009C2208" w:rsidRPr="007D3325" w:rsidRDefault="009C2208" w:rsidP="009C2208">
      <w:pPr>
        <w:spacing w:line="360" w:lineRule="auto"/>
        <w:ind w:firstLine="567"/>
        <w:jc w:val="both"/>
        <w:rPr>
          <w:rFonts w:ascii="Verdana" w:hAnsi="Verdana"/>
          <w:sz w:val="22"/>
          <w:szCs w:val="22"/>
        </w:rPr>
      </w:pPr>
      <w:r w:rsidRPr="007D3325">
        <w:rPr>
          <w:rFonts w:ascii="Verdana" w:hAnsi="Verdana"/>
          <w:sz w:val="22"/>
          <w:szCs w:val="22"/>
        </w:rPr>
        <w:t>- нарушения контрагентом условий погашения или выплаты процентных доходов по  активу, составляющему активы ПИФ, а также любого иного обязательства контрагента, в случае если данная информация прямо или косвенно наблюдаема;</w:t>
      </w:r>
    </w:p>
    <w:p w14:paraId="4DA06B3D" w14:textId="77777777" w:rsidR="009C2208" w:rsidRPr="007D3325" w:rsidRDefault="009C2208" w:rsidP="009C2208">
      <w:pPr>
        <w:spacing w:line="360" w:lineRule="auto"/>
        <w:ind w:firstLine="567"/>
        <w:jc w:val="both"/>
        <w:rPr>
          <w:rFonts w:ascii="Verdana" w:hAnsi="Verdana"/>
          <w:sz w:val="22"/>
          <w:szCs w:val="22"/>
        </w:rPr>
      </w:pPr>
      <w:r w:rsidRPr="007D3325">
        <w:rPr>
          <w:rFonts w:ascii="Verdana" w:hAnsi="Verdana"/>
          <w:sz w:val="22"/>
          <w:szCs w:val="22"/>
        </w:rPr>
        <w:t>- официальное опубликование решения о признании контрагента банкротом;</w:t>
      </w:r>
    </w:p>
    <w:p w14:paraId="1E3ED655" w14:textId="77777777" w:rsidR="009C2208" w:rsidRPr="007D3325" w:rsidRDefault="009C2208" w:rsidP="009C2208">
      <w:pPr>
        <w:spacing w:line="360" w:lineRule="auto"/>
        <w:ind w:firstLine="567"/>
        <w:jc w:val="both"/>
        <w:rPr>
          <w:rFonts w:ascii="Verdana" w:hAnsi="Verdana"/>
          <w:sz w:val="22"/>
          <w:szCs w:val="22"/>
        </w:rPr>
      </w:pPr>
      <w:r w:rsidRPr="007D3325">
        <w:rPr>
          <w:rFonts w:ascii="Verdana" w:hAnsi="Verdana"/>
          <w:sz w:val="22"/>
          <w:szCs w:val="22"/>
        </w:rPr>
        <w:t xml:space="preserve">- официальное опубликование решения о начале применения к эмитенту процедур банкротства - со дня опубликования сообщения до даты, предшествующей дате опубликования сообщения об окончании применения процедур банкротства; </w:t>
      </w:r>
    </w:p>
    <w:p w14:paraId="6BB1462E" w14:textId="77777777" w:rsidR="009C2208" w:rsidRPr="007D3325" w:rsidRDefault="009C2208" w:rsidP="009C2208">
      <w:pPr>
        <w:spacing w:line="360" w:lineRule="auto"/>
        <w:ind w:firstLine="567"/>
        <w:jc w:val="both"/>
        <w:rPr>
          <w:rFonts w:ascii="Verdana" w:hAnsi="Verdana"/>
          <w:sz w:val="22"/>
          <w:szCs w:val="22"/>
        </w:rPr>
      </w:pPr>
      <w:r w:rsidRPr="007D3325">
        <w:rPr>
          <w:rFonts w:ascii="Verdana" w:hAnsi="Verdana"/>
          <w:sz w:val="22"/>
          <w:szCs w:val="22"/>
        </w:rPr>
        <w:t xml:space="preserve">- официальное опубликование в соответствии с федеральными законами и иными нормативными правовыми актами Российской Федерации или иностранных государств информация о просрочке исполнения эмитентом своих обязательств; </w:t>
      </w:r>
    </w:p>
    <w:p w14:paraId="0ADE419C" w14:textId="77777777" w:rsidR="009C2208" w:rsidRPr="007D3325" w:rsidRDefault="009C2208" w:rsidP="009C2208">
      <w:pPr>
        <w:spacing w:line="360" w:lineRule="auto"/>
        <w:ind w:firstLine="567"/>
        <w:jc w:val="both"/>
        <w:rPr>
          <w:rFonts w:ascii="Verdana" w:hAnsi="Verdana"/>
          <w:sz w:val="22"/>
          <w:szCs w:val="22"/>
        </w:rPr>
      </w:pPr>
      <w:r w:rsidRPr="007D3325">
        <w:rPr>
          <w:rFonts w:ascii="Verdana" w:hAnsi="Verdana"/>
          <w:sz w:val="22"/>
          <w:szCs w:val="22"/>
        </w:rPr>
        <w:t>- отзыв (аннулирование) у контрагента лицензии на осуществление основного вида деятельности.</w:t>
      </w:r>
    </w:p>
    <w:p w14:paraId="0B87AA8F" w14:textId="77777777" w:rsidR="009C2208" w:rsidRPr="007D3325" w:rsidRDefault="009C2208" w:rsidP="009C2208">
      <w:pPr>
        <w:spacing w:after="0" w:line="360" w:lineRule="auto"/>
        <w:ind w:firstLine="567"/>
        <w:jc w:val="both"/>
        <w:rPr>
          <w:rFonts w:ascii="Verdana" w:hAnsi="Verdana"/>
          <w:sz w:val="22"/>
          <w:szCs w:val="22"/>
        </w:rPr>
      </w:pPr>
      <w:r w:rsidRPr="007D3325">
        <w:rPr>
          <w:rFonts w:ascii="Verdana" w:hAnsi="Verdana"/>
          <w:sz w:val="22"/>
          <w:szCs w:val="22"/>
        </w:rPr>
        <w:t>Анализ информации в отношении активов проводится на основании данных общедоступных источников информации, в том числе:</w:t>
      </w:r>
    </w:p>
    <w:tbl>
      <w:tblPr>
        <w:tblStyle w:val="aa"/>
        <w:tblW w:w="0" w:type="auto"/>
        <w:tblInd w:w="799" w:type="dxa"/>
        <w:tblBorders>
          <w:top w:val="single" w:sz="4" w:space="0" w:color="C00000"/>
          <w:left w:val="single" w:sz="4" w:space="0" w:color="C00000"/>
          <w:bottom w:val="single" w:sz="4" w:space="0" w:color="C00000"/>
          <w:right w:val="single" w:sz="4" w:space="0" w:color="C00000"/>
          <w:insideH w:val="single" w:sz="4" w:space="0" w:color="C00000"/>
          <w:insideV w:val="single" w:sz="4" w:space="0" w:color="C00000"/>
        </w:tblBorders>
        <w:tblLayout w:type="fixed"/>
        <w:tblLook w:val="04A0" w:firstRow="1" w:lastRow="0" w:firstColumn="1" w:lastColumn="0" w:noHBand="0" w:noVBand="1"/>
      </w:tblPr>
      <w:tblGrid>
        <w:gridCol w:w="4412"/>
        <w:gridCol w:w="3526"/>
      </w:tblGrid>
      <w:tr w:rsidR="009C2208" w:rsidRPr="007D3325" w14:paraId="3A4FCF93" w14:textId="77777777" w:rsidTr="009C2208">
        <w:tc>
          <w:tcPr>
            <w:tcW w:w="4412" w:type="dxa"/>
            <w:shd w:val="clear" w:color="auto" w:fill="A6A6A6" w:themeFill="background1" w:themeFillShade="A6"/>
          </w:tcPr>
          <w:p w14:paraId="6EA6DBDB" w14:textId="77777777" w:rsidR="009C2208" w:rsidRPr="007D3325" w:rsidRDefault="009C2208" w:rsidP="009C2208">
            <w:pPr>
              <w:pStyle w:val="a8"/>
              <w:autoSpaceDE w:val="0"/>
              <w:autoSpaceDN w:val="0"/>
              <w:adjustRightInd w:val="0"/>
              <w:ind w:left="0"/>
              <w:jc w:val="center"/>
              <w:rPr>
                <w:rFonts w:ascii="Verdana" w:hAnsi="Verdana"/>
                <w:b/>
                <w:i/>
                <w:sz w:val="22"/>
                <w:szCs w:val="22"/>
              </w:rPr>
            </w:pPr>
            <w:r w:rsidRPr="007D3325">
              <w:rPr>
                <w:rFonts w:ascii="Verdana" w:hAnsi="Verdana"/>
                <w:b/>
                <w:i/>
                <w:sz w:val="22"/>
                <w:szCs w:val="22"/>
              </w:rPr>
              <w:t>Наименование источника</w:t>
            </w:r>
          </w:p>
        </w:tc>
        <w:tc>
          <w:tcPr>
            <w:tcW w:w="3526" w:type="dxa"/>
            <w:shd w:val="clear" w:color="auto" w:fill="A6A6A6" w:themeFill="background1" w:themeFillShade="A6"/>
          </w:tcPr>
          <w:p w14:paraId="124D4B56" w14:textId="77777777" w:rsidR="009C2208" w:rsidRPr="007D3325" w:rsidRDefault="009C2208" w:rsidP="009C2208">
            <w:pPr>
              <w:pStyle w:val="a8"/>
              <w:autoSpaceDE w:val="0"/>
              <w:autoSpaceDN w:val="0"/>
              <w:adjustRightInd w:val="0"/>
              <w:ind w:left="0"/>
              <w:jc w:val="center"/>
              <w:rPr>
                <w:rFonts w:ascii="Verdana" w:hAnsi="Verdana"/>
                <w:b/>
                <w:i/>
                <w:sz w:val="22"/>
                <w:szCs w:val="22"/>
              </w:rPr>
            </w:pPr>
            <w:r w:rsidRPr="007D3325">
              <w:rPr>
                <w:rFonts w:ascii="Verdana" w:hAnsi="Verdana"/>
                <w:b/>
                <w:i/>
                <w:sz w:val="22"/>
                <w:szCs w:val="22"/>
              </w:rPr>
              <w:t>Ссылка на источник информации (при наличии)</w:t>
            </w:r>
          </w:p>
        </w:tc>
      </w:tr>
      <w:tr w:rsidR="009C2208" w:rsidRPr="007D3325" w14:paraId="10EA7792" w14:textId="77777777" w:rsidTr="009C2208">
        <w:tc>
          <w:tcPr>
            <w:tcW w:w="4412" w:type="dxa"/>
          </w:tcPr>
          <w:p w14:paraId="22DB101F" w14:textId="77777777" w:rsidR="009C2208" w:rsidRPr="007D3325" w:rsidRDefault="009C2208" w:rsidP="009C2208">
            <w:pPr>
              <w:jc w:val="both"/>
              <w:rPr>
                <w:rFonts w:ascii="Verdana" w:hAnsi="Verdana"/>
                <w:sz w:val="22"/>
                <w:szCs w:val="22"/>
              </w:rPr>
            </w:pPr>
            <w:r w:rsidRPr="007D3325">
              <w:rPr>
                <w:rFonts w:ascii="Verdana" w:hAnsi="Verdana"/>
                <w:sz w:val="22"/>
                <w:szCs w:val="22"/>
              </w:rPr>
              <w:t>ООО "Интерфакс-ЦРКИ" (Центр раскрытия корпоративной информации)</w:t>
            </w:r>
          </w:p>
        </w:tc>
        <w:tc>
          <w:tcPr>
            <w:tcW w:w="3526" w:type="dxa"/>
          </w:tcPr>
          <w:p w14:paraId="4906474F" w14:textId="77777777" w:rsidR="009C2208" w:rsidRPr="007D3325" w:rsidRDefault="004E7F24" w:rsidP="009C2208">
            <w:pPr>
              <w:pStyle w:val="a8"/>
              <w:ind w:left="106"/>
              <w:jc w:val="both"/>
              <w:rPr>
                <w:rFonts w:ascii="Verdana" w:hAnsi="Verdana"/>
                <w:sz w:val="22"/>
                <w:szCs w:val="22"/>
              </w:rPr>
            </w:pPr>
            <w:hyperlink r:id="rId93" w:history="1">
              <w:r w:rsidR="009C2208" w:rsidRPr="007D3325">
                <w:rPr>
                  <w:rFonts w:ascii="Verdana" w:hAnsi="Verdana"/>
                  <w:sz w:val="22"/>
                  <w:szCs w:val="22"/>
                </w:rPr>
                <w:t>https://www.e-disclosure.ru/</w:t>
              </w:r>
            </w:hyperlink>
          </w:p>
        </w:tc>
      </w:tr>
      <w:tr w:rsidR="009C2208" w:rsidRPr="007D3325" w14:paraId="7736DA8C" w14:textId="77777777" w:rsidTr="009C2208">
        <w:tc>
          <w:tcPr>
            <w:tcW w:w="4412" w:type="dxa"/>
          </w:tcPr>
          <w:p w14:paraId="0DF9D5AA" w14:textId="77777777" w:rsidR="009C2208" w:rsidRPr="007D3325" w:rsidRDefault="009C2208" w:rsidP="009C2208">
            <w:pPr>
              <w:jc w:val="both"/>
              <w:rPr>
                <w:rFonts w:ascii="Verdana" w:hAnsi="Verdana"/>
                <w:sz w:val="22"/>
                <w:szCs w:val="22"/>
              </w:rPr>
            </w:pPr>
            <w:r w:rsidRPr="007D3325">
              <w:rPr>
                <w:rFonts w:ascii="Verdana" w:hAnsi="Verdana"/>
                <w:sz w:val="22"/>
                <w:szCs w:val="22"/>
              </w:rPr>
              <w:t>ПАО Московская биржа</w:t>
            </w:r>
          </w:p>
        </w:tc>
        <w:tc>
          <w:tcPr>
            <w:tcW w:w="3526" w:type="dxa"/>
          </w:tcPr>
          <w:p w14:paraId="44868205" w14:textId="77777777" w:rsidR="009C2208" w:rsidRPr="007D3325" w:rsidRDefault="004E7F24" w:rsidP="009C2208">
            <w:pPr>
              <w:pStyle w:val="a8"/>
              <w:ind w:left="106"/>
              <w:jc w:val="both"/>
              <w:rPr>
                <w:rFonts w:ascii="Verdana" w:hAnsi="Verdana"/>
                <w:sz w:val="22"/>
                <w:szCs w:val="22"/>
              </w:rPr>
            </w:pPr>
            <w:hyperlink r:id="rId94" w:history="1">
              <w:r w:rsidR="009C2208" w:rsidRPr="007D3325">
                <w:rPr>
                  <w:rFonts w:ascii="Verdana" w:hAnsi="Verdana"/>
                  <w:sz w:val="22"/>
                  <w:szCs w:val="22"/>
                </w:rPr>
                <w:t>https://www.moex.com/</w:t>
              </w:r>
            </w:hyperlink>
          </w:p>
        </w:tc>
      </w:tr>
      <w:tr w:rsidR="009C2208" w:rsidRPr="007D3325" w14:paraId="02853048" w14:textId="77777777" w:rsidTr="009C2208">
        <w:tc>
          <w:tcPr>
            <w:tcW w:w="4412" w:type="dxa"/>
          </w:tcPr>
          <w:p w14:paraId="0E6B19CF" w14:textId="77777777" w:rsidR="009C2208" w:rsidRPr="007D3325" w:rsidRDefault="009C2208" w:rsidP="009C2208">
            <w:pPr>
              <w:jc w:val="both"/>
              <w:rPr>
                <w:rFonts w:ascii="Verdana" w:hAnsi="Verdana"/>
                <w:sz w:val="22"/>
                <w:szCs w:val="22"/>
              </w:rPr>
            </w:pPr>
            <w:r w:rsidRPr="007D3325">
              <w:rPr>
                <w:rFonts w:ascii="Verdana" w:hAnsi="Verdana"/>
                <w:sz w:val="22"/>
                <w:szCs w:val="22"/>
              </w:rPr>
              <w:t>Центральный Банк Российской Федерации (Банк России)</w:t>
            </w:r>
          </w:p>
        </w:tc>
        <w:tc>
          <w:tcPr>
            <w:tcW w:w="3526" w:type="dxa"/>
          </w:tcPr>
          <w:p w14:paraId="3DC9D1DF" w14:textId="77777777" w:rsidR="009C2208" w:rsidRPr="007D3325" w:rsidRDefault="004E7F24" w:rsidP="009C2208">
            <w:pPr>
              <w:pStyle w:val="a8"/>
              <w:ind w:left="106"/>
              <w:jc w:val="both"/>
              <w:rPr>
                <w:rFonts w:ascii="Verdana" w:hAnsi="Verdana"/>
                <w:sz w:val="22"/>
                <w:szCs w:val="22"/>
              </w:rPr>
            </w:pPr>
            <w:hyperlink r:id="rId95" w:history="1">
              <w:r w:rsidR="009C2208" w:rsidRPr="007D3325">
                <w:rPr>
                  <w:rFonts w:ascii="Verdana" w:hAnsi="Verdana"/>
                  <w:sz w:val="22"/>
                  <w:szCs w:val="22"/>
                </w:rPr>
                <w:t>https://www.cbr.ru/</w:t>
              </w:r>
            </w:hyperlink>
            <w:r w:rsidR="009C2208" w:rsidRPr="007D3325">
              <w:rPr>
                <w:rFonts w:ascii="Verdana" w:hAnsi="Verdana"/>
                <w:sz w:val="22"/>
                <w:szCs w:val="22"/>
              </w:rPr>
              <w:t xml:space="preserve"> </w:t>
            </w:r>
          </w:p>
        </w:tc>
      </w:tr>
      <w:tr w:rsidR="009C2208" w:rsidRPr="007D3325" w14:paraId="7B250799" w14:textId="77777777" w:rsidTr="009C2208">
        <w:tc>
          <w:tcPr>
            <w:tcW w:w="4412" w:type="dxa"/>
          </w:tcPr>
          <w:p w14:paraId="4A99EC95" w14:textId="77777777" w:rsidR="009C2208" w:rsidRPr="007D3325" w:rsidRDefault="009C2208" w:rsidP="009C2208">
            <w:pPr>
              <w:jc w:val="both"/>
              <w:rPr>
                <w:rFonts w:ascii="Verdana" w:hAnsi="Verdana"/>
                <w:sz w:val="22"/>
                <w:szCs w:val="22"/>
              </w:rPr>
            </w:pPr>
            <w:r w:rsidRPr="007D3325">
              <w:rPr>
                <w:rFonts w:ascii="Verdana" w:hAnsi="Verdana"/>
                <w:sz w:val="22"/>
                <w:szCs w:val="22"/>
              </w:rPr>
              <w:t>Картотека арбитражных дел</w:t>
            </w:r>
          </w:p>
        </w:tc>
        <w:tc>
          <w:tcPr>
            <w:tcW w:w="3526" w:type="dxa"/>
          </w:tcPr>
          <w:p w14:paraId="0E15F357" w14:textId="77777777" w:rsidR="009C2208" w:rsidRPr="007D3325" w:rsidRDefault="004E7F24" w:rsidP="009C2208">
            <w:pPr>
              <w:pStyle w:val="a8"/>
              <w:ind w:left="106"/>
              <w:jc w:val="both"/>
              <w:rPr>
                <w:rFonts w:ascii="Verdana" w:hAnsi="Verdana"/>
                <w:sz w:val="22"/>
                <w:szCs w:val="22"/>
              </w:rPr>
            </w:pPr>
            <w:hyperlink r:id="rId96" w:history="1">
              <w:r w:rsidR="009C2208" w:rsidRPr="007D3325">
                <w:rPr>
                  <w:rFonts w:ascii="Verdana" w:hAnsi="Verdana"/>
                  <w:sz w:val="22"/>
                  <w:szCs w:val="22"/>
                </w:rPr>
                <w:t>https://kad.arbitr.ru</w:t>
              </w:r>
            </w:hyperlink>
          </w:p>
        </w:tc>
      </w:tr>
      <w:tr w:rsidR="009C2208" w:rsidRPr="007D3325" w14:paraId="1D6B516A" w14:textId="77777777" w:rsidTr="009C2208">
        <w:tc>
          <w:tcPr>
            <w:tcW w:w="4412" w:type="dxa"/>
          </w:tcPr>
          <w:p w14:paraId="56A18539" w14:textId="77777777" w:rsidR="009C2208" w:rsidRPr="007D3325" w:rsidRDefault="009C2208" w:rsidP="009C2208">
            <w:pPr>
              <w:jc w:val="both"/>
              <w:rPr>
                <w:rFonts w:ascii="Verdana" w:hAnsi="Verdana"/>
                <w:sz w:val="22"/>
                <w:szCs w:val="22"/>
              </w:rPr>
            </w:pPr>
            <w:r w:rsidRPr="007D3325">
              <w:rPr>
                <w:rFonts w:ascii="Verdana" w:hAnsi="Verdana"/>
                <w:sz w:val="22"/>
                <w:szCs w:val="22"/>
              </w:rPr>
              <w:t>Единый федеральный реестр сведений о банкротстве</w:t>
            </w:r>
          </w:p>
        </w:tc>
        <w:tc>
          <w:tcPr>
            <w:tcW w:w="3526" w:type="dxa"/>
          </w:tcPr>
          <w:p w14:paraId="0D80B34D" w14:textId="77777777" w:rsidR="009C2208" w:rsidRPr="007D3325" w:rsidRDefault="004E7F24" w:rsidP="009C2208">
            <w:pPr>
              <w:pStyle w:val="a8"/>
              <w:ind w:left="106"/>
              <w:jc w:val="both"/>
              <w:rPr>
                <w:rFonts w:ascii="Verdana" w:hAnsi="Verdana"/>
                <w:sz w:val="22"/>
                <w:szCs w:val="22"/>
              </w:rPr>
            </w:pPr>
            <w:hyperlink r:id="rId97" w:history="1">
              <w:r w:rsidR="009C2208" w:rsidRPr="007D3325">
                <w:rPr>
                  <w:rFonts w:ascii="Verdana" w:hAnsi="Verdana"/>
                  <w:sz w:val="22"/>
                  <w:szCs w:val="22"/>
                </w:rPr>
                <w:t>https://bankrot.fedresurs.ru</w:t>
              </w:r>
            </w:hyperlink>
          </w:p>
        </w:tc>
      </w:tr>
      <w:tr w:rsidR="009C2208" w:rsidRPr="007D3325" w14:paraId="401A9CED" w14:textId="77777777" w:rsidTr="009C2208">
        <w:tc>
          <w:tcPr>
            <w:tcW w:w="4412" w:type="dxa"/>
          </w:tcPr>
          <w:p w14:paraId="391F0B14" w14:textId="77777777" w:rsidR="009C2208" w:rsidRPr="007D3325" w:rsidRDefault="009C2208" w:rsidP="009C2208">
            <w:pPr>
              <w:jc w:val="both"/>
              <w:rPr>
                <w:rFonts w:ascii="Verdana" w:hAnsi="Verdana"/>
                <w:sz w:val="22"/>
                <w:szCs w:val="22"/>
              </w:rPr>
            </w:pPr>
            <w:r w:rsidRPr="007D3325">
              <w:rPr>
                <w:rFonts w:ascii="Verdana" w:hAnsi="Verdana"/>
                <w:sz w:val="22"/>
                <w:szCs w:val="22"/>
              </w:rPr>
              <w:t>Единый федеральный реестр юридически значимых сведений о фактах деятельности юридических лиц, индивидуальных предпринимателей и иных субъектов экономической деятельности</w:t>
            </w:r>
            <w:r w:rsidRPr="007D3325">
              <w:rPr>
                <w:rStyle w:val="ad"/>
                <w:rFonts w:ascii="Verdana" w:hAnsi="Verdana"/>
                <w:sz w:val="22"/>
                <w:szCs w:val="22"/>
              </w:rPr>
              <w:t xml:space="preserve"> </w:t>
            </w:r>
          </w:p>
        </w:tc>
        <w:tc>
          <w:tcPr>
            <w:tcW w:w="3526" w:type="dxa"/>
          </w:tcPr>
          <w:p w14:paraId="76F8C140" w14:textId="77777777" w:rsidR="009C2208" w:rsidRPr="007D3325" w:rsidRDefault="004E7F24" w:rsidP="009C2208">
            <w:pPr>
              <w:pStyle w:val="a8"/>
              <w:ind w:left="106"/>
              <w:jc w:val="both"/>
              <w:rPr>
                <w:rFonts w:ascii="Verdana" w:hAnsi="Verdana"/>
                <w:sz w:val="22"/>
                <w:szCs w:val="22"/>
              </w:rPr>
            </w:pPr>
            <w:hyperlink r:id="rId98" w:history="1">
              <w:r w:rsidR="009C2208" w:rsidRPr="007D3325">
                <w:rPr>
                  <w:rFonts w:ascii="Verdana" w:hAnsi="Verdana"/>
                  <w:sz w:val="22"/>
                  <w:szCs w:val="22"/>
                </w:rPr>
                <w:t>https://fedresurs.ru</w:t>
              </w:r>
            </w:hyperlink>
          </w:p>
        </w:tc>
      </w:tr>
      <w:tr w:rsidR="009C2208" w:rsidRPr="007D3325" w14:paraId="01F56C18" w14:textId="77777777" w:rsidTr="009C2208">
        <w:tc>
          <w:tcPr>
            <w:tcW w:w="4412" w:type="dxa"/>
          </w:tcPr>
          <w:p w14:paraId="5803007F" w14:textId="77777777" w:rsidR="009C2208" w:rsidRPr="007D3325" w:rsidRDefault="009C2208" w:rsidP="009C2208">
            <w:pPr>
              <w:jc w:val="both"/>
              <w:rPr>
                <w:rFonts w:ascii="Verdana" w:hAnsi="Verdana"/>
                <w:sz w:val="22"/>
                <w:szCs w:val="22"/>
              </w:rPr>
            </w:pPr>
            <w:r w:rsidRPr="007D3325">
              <w:rPr>
                <w:rFonts w:ascii="Verdana" w:hAnsi="Verdana"/>
                <w:sz w:val="22"/>
                <w:szCs w:val="22"/>
              </w:rPr>
              <w:t>Аналитическое Кредитное Рейтинговое Агентство (АКРА)</w:t>
            </w:r>
          </w:p>
        </w:tc>
        <w:tc>
          <w:tcPr>
            <w:tcW w:w="3526" w:type="dxa"/>
          </w:tcPr>
          <w:p w14:paraId="0636DE29" w14:textId="77777777" w:rsidR="009C2208" w:rsidRPr="007D3325" w:rsidRDefault="004E7F24" w:rsidP="009C2208">
            <w:pPr>
              <w:pStyle w:val="a8"/>
              <w:ind w:left="106"/>
              <w:jc w:val="both"/>
              <w:rPr>
                <w:rFonts w:ascii="Verdana" w:hAnsi="Verdana"/>
                <w:sz w:val="22"/>
                <w:szCs w:val="22"/>
              </w:rPr>
            </w:pPr>
            <w:hyperlink r:id="rId99" w:history="1">
              <w:r w:rsidR="009C2208" w:rsidRPr="007D3325">
                <w:rPr>
                  <w:rStyle w:val="ad"/>
                  <w:rFonts w:ascii="Verdana" w:hAnsi="Verdana"/>
                  <w:sz w:val="22"/>
                  <w:szCs w:val="22"/>
                </w:rPr>
                <w:t>https://www.acra-ratings.ru/</w:t>
              </w:r>
            </w:hyperlink>
          </w:p>
        </w:tc>
      </w:tr>
      <w:tr w:rsidR="009C2208" w:rsidRPr="007D3325" w14:paraId="151DE585" w14:textId="77777777" w:rsidTr="009C2208">
        <w:tc>
          <w:tcPr>
            <w:tcW w:w="4412" w:type="dxa"/>
          </w:tcPr>
          <w:p w14:paraId="3F4073BD" w14:textId="77777777" w:rsidR="009C2208" w:rsidRPr="007D3325" w:rsidRDefault="009C2208" w:rsidP="009C2208">
            <w:pPr>
              <w:jc w:val="both"/>
              <w:rPr>
                <w:rFonts w:ascii="Verdana" w:hAnsi="Verdana"/>
                <w:sz w:val="22"/>
                <w:szCs w:val="22"/>
              </w:rPr>
            </w:pPr>
            <w:r w:rsidRPr="007D3325">
              <w:rPr>
                <w:rFonts w:ascii="Verdana" w:hAnsi="Verdana"/>
                <w:sz w:val="22"/>
                <w:szCs w:val="22"/>
              </w:rPr>
              <w:t>Рейтинговое агентство АО «Эксперт РА»</w:t>
            </w:r>
          </w:p>
        </w:tc>
        <w:tc>
          <w:tcPr>
            <w:tcW w:w="3526" w:type="dxa"/>
          </w:tcPr>
          <w:p w14:paraId="26A4FB25" w14:textId="77777777" w:rsidR="009C2208" w:rsidRPr="007D3325" w:rsidRDefault="004E7F24" w:rsidP="009C2208">
            <w:pPr>
              <w:pStyle w:val="a8"/>
              <w:ind w:left="106"/>
              <w:jc w:val="both"/>
              <w:rPr>
                <w:rFonts w:ascii="Verdana" w:hAnsi="Verdana"/>
                <w:sz w:val="22"/>
                <w:szCs w:val="22"/>
              </w:rPr>
            </w:pPr>
            <w:hyperlink r:id="rId100" w:history="1">
              <w:r w:rsidR="009C2208" w:rsidRPr="007D3325">
                <w:rPr>
                  <w:rStyle w:val="ad"/>
                  <w:rFonts w:ascii="Verdana" w:hAnsi="Verdana"/>
                  <w:sz w:val="22"/>
                  <w:szCs w:val="22"/>
                </w:rPr>
                <w:t>https://raexpert.ru/</w:t>
              </w:r>
            </w:hyperlink>
          </w:p>
          <w:p w14:paraId="224390FC" w14:textId="77777777" w:rsidR="009C2208" w:rsidRPr="007D3325" w:rsidRDefault="009C2208" w:rsidP="009C2208">
            <w:pPr>
              <w:pStyle w:val="a8"/>
              <w:ind w:left="106"/>
              <w:jc w:val="both"/>
              <w:rPr>
                <w:rFonts w:ascii="Verdana" w:hAnsi="Verdana"/>
                <w:sz w:val="22"/>
                <w:szCs w:val="22"/>
              </w:rPr>
            </w:pPr>
          </w:p>
        </w:tc>
      </w:tr>
      <w:tr w:rsidR="009C2208" w:rsidRPr="007D3325" w14:paraId="1384513F" w14:textId="77777777" w:rsidTr="009C2208">
        <w:tc>
          <w:tcPr>
            <w:tcW w:w="4412" w:type="dxa"/>
          </w:tcPr>
          <w:p w14:paraId="36FAEE37" w14:textId="77777777" w:rsidR="009C2208" w:rsidRPr="007D3325" w:rsidRDefault="009C2208" w:rsidP="009C2208">
            <w:pPr>
              <w:autoSpaceDE w:val="0"/>
              <w:autoSpaceDN w:val="0"/>
              <w:adjustRightInd w:val="0"/>
              <w:jc w:val="both"/>
              <w:rPr>
                <w:rFonts w:ascii="Verdana" w:hAnsi="Verdana"/>
                <w:sz w:val="22"/>
                <w:szCs w:val="22"/>
              </w:rPr>
            </w:pPr>
            <w:r w:rsidRPr="007D3325">
              <w:rPr>
                <w:rFonts w:ascii="Verdana" w:hAnsi="Verdana" w:cs="Verdana"/>
                <w:sz w:val="22"/>
                <w:szCs w:val="22"/>
              </w:rPr>
              <w:t>Рейтинговое агентство Fitch Ratings</w:t>
            </w:r>
          </w:p>
        </w:tc>
        <w:tc>
          <w:tcPr>
            <w:tcW w:w="3526" w:type="dxa"/>
          </w:tcPr>
          <w:p w14:paraId="53919815" w14:textId="77777777" w:rsidR="009C2208" w:rsidRPr="007D3325" w:rsidRDefault="004E7F24" w:rsidP="009C2208">
            <w:pPr>
              <w:pStyle w:val="a8"/>
              <w:ind w:left="106"/>
              <w:jc w:val="both"/>
              <w:rPr>
                <w:rFonts w:ascii="Verdana" w:hAnsi="Verdana"/>
                <w:sz w:val="22"/>
                <w:szCs w:val="22"/>
              </w:rPr>
            </w:pPr>
            <w:hyperlink r:id="rId101" w:history="1">
              <w:r w:rsidR="009C2208" w:rsidRPr="007D3325">
                <w:rPr>
                  <w:rStyle w:val="ad"/>
                  <w:rFonts w:ascii="Verdana" w:hAnsi="Verdana"/>
                  <w:sz w:val="22"/>
                  <w:szCs w:val="22"/>
                </w:rPr>
                <w:t>https://www.fitchratings.com/</w:t>
              </w:r>
            </w:hyperlink>
          </w:p>
        </w:tc>
      </w:tr>
      <w:tr w:rsidR="009C2208" w:rsidRPr="007D3325" w14:paraId="14B8469B" w14:textId="77777777" w:rsidTr="009C2208">
        <w:tc>
          <w:tcPr>
            <w:tcW w:w="4412" w:type="dxa"/>
          </w:tcPr>
          <w:p w14:paraId="562D9BC7" w14:textId="77777777" w:rsidR="009C2208" w:rsidRPr="007D3325" w:rsidRDefault="009C2208" w:rsidP="009C2208">
            <w:pPr>
              <w:autoSpaceDE w:val="0"/>
              <w:autoSpaceDN w:val="0"/>
              <w:adjustRightInd w:val="0"/>
              <w:jc w:val="both"/>
              <w:rPr>
                <w:rFonts w:ascii="Verdana" w:hAnsi="Verdana" w:cs="Verdana"/>
                <w:sz w:val="22"/>
                <w:szCs w:val="22"/>
                <w:lang w:val="en-US"/>
              </w:rPr>
            </w:pPr>
            <w:r w:rsidRPr="007D3325">
              <w:rPr>
                <w:rFonts w:ascii="Verdana" w:hAnsi="Verdana" w:cs="Verdana"/>
                <w:sz w:val="22"/>
                <w:szCs w:val="22"/>
              </w:rPr>
              <w:t>Рейтинговое</w:t>
            </w:r>
            <w:r w:rsidRPr="007D3325">
              <w:rPr>
                <w:rFonts w:ascii="Verdana" w:hAnsi="Verdana" w:cs="Verdana"/>
                <w:sz w:val="22"/>
                <w:szCs w:val="22"/>
                <w:lang w:val="en-US"/>
              </w:rPr>
              <w:t xml:space="preserve"> </w:t>
            </w:r>
            <w:r w:rsidRPr="007D3325">
              <w:rPr>
                <w:rFonts w:ascii="Verdana" w:hAnsi="Verdana" w:cs="Verdana"/>
                <w:sz w:val="22"/>
                <w:szCs w:val="22"/>
              </w:rPr>
              <w:t>агентство</w:t>
            </w:r>
            <w:r w:rsidRPr="007D3325">
              <w:rPr>
                <w:rFonts w:ascii="Verdana" w:hAnsi="Verdana" w:cs="Verdana"/>
                <w:sz w:val="22"/>
                <w:szCs w:val="22"/>
                <w:lang w:val="en-US"/>
              </w:rPr>
              <w:t xml:space="preserve"> S&amp;P Global Ratings</w:t>
            </w:r>
          </w:p>
          <w:p w14:paraId="2EBDFC7B" w14:textId="77777777" w:rsidR="009C2208" w:rsidRPr="007D3325" w:rsidRDefault="009C2208" w:rsidP="009C2208">
            <w:pPr>
              <w:autoSpaceDE w:val="0"/>
              <w:autoSpaceDN w:val="0"/>
              <w:adjustRightInd w:val="0"/>
              <w:jc w:val="both"/>
              <w:rPr>
                <w:rFonts w:ascii="Verdana" w:hAnsi="Verdana" w:cs="Verdana"/>
                <w:sz w:val="22"/>
                <w:szCs w:val="22"/>
                <w:lang w:val="en-US"/>
              </w:rPr>
            </w:pPr>
          </w:p>
        </w:tc>
        <w:tc>
          <w:tcPr>
            <w:tcW w:w="3526" w:type="dxa"/>
          </w:tcPr>
          <w:p w14:paraId="498BD6B2" w14:textId="77777777" w:rsidR="009C2208" w:rsidRPr="007D3325" w:rsidRDefault="004E7F24" w:rsidP="009C2208">
            <w:pPr>
              <w:pStyle w:val="a8"/>
              <w:ind w:left="106"/>
              <w:jc w:val="both"/>
              <w:rPr>
                <w:rFonts w:ascii="Verdana" w:hAnsi="Verdana"/>
                <w:sz w:val="22"/>
                <w:szCs w:val="22"/>
              </w:rPr>
            </w:pPr>
            <w:hyperlink r:id="rId102" w:history="1">
              <w:r w:rsidR="009C2208" w:rsidRPr="007D3325">
                <w:rPr>
                  <w:rStyle w:val="ad"/>
                  <w:rFonts w:ascii="Verdana" w:hAnsi="Verdana"/>
                  <w:sz w:val="22"/>
                  <w:szCs w:val="22"/>
                </w:rPr>
                <w:t>https://www.standardandpoors.com/</w:t>
              </w:r>
            </w:hyperlink>
          </w:p>
        </w:tc>
      </w:tr>
      <w:tr w:rsidR="009C2208" w:rsidRPr="007D3325" w14:paraId="508E9137" w14:textId="77777777" w:rsidTr="009C2208">
        <w:tc>
          <w:tcPr>
            <w:tcW w:w="4412" w:type="dxa"/>
          </w:tcPr>
          <w:p w14:paraId="7C7956E9" w14:textId="77777777" w:rsidR="009C2208" w:rsidRPr="007D3325" w:rsidRDefault="009C2208" w:rsidP="009C2208">
            <w:pPr>
              <w:autoSpaceDE w:val="0"/>
              <w:autoSpaceDN w:val="0"/>
              <w:adjustRightInd w:val="0"/>
              <w:jc w:val="both"/>
              <w:rPr>
                <w:rFonts w:ascii="Verdana" w:hAnsi="Verdana" w:cs="Verdana"/>
                <w:sz w:val="22"/>
                <w:szCs w:val="22"/>
                <w:lang w:val="en-US"/>
              </w:rPr>
            </w:pPr>
            <w:r w:rsidRPr="007D3325">
              <w:rPr>
                <w:rFonts w:ascii="Verdana" w:hAnsi="Verdana" w:cs="Verdana"/>
                <w:sz w:val="22"/>
                <w:szCs w:val="22"/>
              </w:rPr>
              <w:t>Рейтинговое</w:t>
            </w:r>
            <w:r w:rsidRPr="007D3325">
              <w:rPr>
                <w:rFonts w:ascii="Verdana" w:hAnsi="Verdana" w:cs="Verdana"/>
                <w:sz w:val="22"/>
                <w:szCs w:val="22"/>
                <w:lang w:val="en-US"/>
              </w:rPr>
              <w:t xml:space="preserve"> </w:t>
            </w:r>
            <w:r w:rsidRPr="007D3325">
              <w:rPr>
                <w:rFonts w:ascii="Verdana" w:hAnsi="Verdana" w:cs="Verdana"/>
                <w:sz w:val="22"/>
                <w:szCs w:val="22"/>
              </w:rPr>
              <w:t>агентство</w:t>
            </w:r>
            <w:r w:rsidRPr="007D3325">
              <w:rPr>
                <w:rFonts w:ascii="Verdana" w:hAnsi="Verdana" w:cs="Verdana"/>
                <w:sz w:val="22"/>
                <w:szCs w:val="22"/>
                <w:lang w:val="en-US"/>
              </w:rPr>
              <w:t xml:space="preserve"> Moody's Investors Service</w:t>
            </w:r>
          </w:p>
          <w:p w14:paraId="56082819" w14:textId="77777777" w:rsidR="009C2208" w:rsidRPr="007D3325" w:rsidRDefault="009C2208" w:rsidP="009C2208">
            <w:pPr>
              <w:autoSpaceDE w:val="0"/>
              <w:autoSpaceDN w:val="0"/>
              <w:adjustRightInd w:val="0"/>
              <w:jc w:val="both"/>
              <w:rPr>
                <w:rFonts w:ascii="Verdana" w:hAnsi="Verdana" w:cs="Verdana"/>
                <w:sz w:val="22"/>
                <w:szCs w:val="22"/>
                <w:lang w:val="en-US"/>
              </w:rPr>
            </w:pPr>
          </w:p>
        </w:tc>
        <w:tc>
          <w:tcPr>
            <w:tcW w:w="3526" w:type="dxa"/>
          </w:tcPr>
          <w:p w14:paraId="11F71FE0" w14:textId="77777777" w:rsidR="009C2208" w:rsidRPr="007D3325" w:rsidRDefault="004E7F24" w:rsidP="009C2208">
            <w:pPr>
              <w:pStyle w:val="a8"/>
              <w:ind w:left="106"/>
              <w:jc w:val="both"/>
              <w:rPr>
                <w:rFonts w:ascii="Verdana" w:hAnsi="Verdana"/>
                <w:sz w:val="22"/>
                <w:szCs w:val="22"/>
              </w:rPr>
            </w:pPr>
            <w:hyperlink r:id="rId103" w:history="1">
              <w:r w:rsidR="009C2208" w:rsidRPr="007D3325">
                <w:rPr>
                  <w:rFonts w:ascii="Verdana" w:hAnsi="Verdana"/>
                  <w:sz w:val="22"/>
                  <w:szCs w:val="22"/>
                </w:rPr>
                <w:t>https://www.moodys.com/</w:t>
              </w:r>
            </w:hyperlink>
          </w:p>
        </w:tc>
      </w:tr>
      <w:tr w:rsidR="009C2208" w:rsidRPr="007D3325" w14:paraId="10095C35" w14:textId="77777777" w:rsidTr="009C2208">
        <w:tc>
          <w:tcPr>
            <w:tcW w:w="4412" w:type="dxa"/>
          </w:tcPr>
          <w:p w14:paraId="0865D7B5" w14:textId="77777777" w:rsidR="009C2208" w:rsidRPr="007D3325" w:rsidRDefault="009C2208" w:rsidP="009C2208">
            <w:pPr>
              <w:autoSpaceDE w:val="0"/>
              <w:autoSpaceDN w:val="0"/>
              <w:adjustRightInd w:val="0"/>
              <w:jc w:val="both"/>
              <w:rPr>
                <w:rFonts w:ascii="Verdana" w:hAnsi="Verdana"/>
                <w:sz w:val="22"/>
                <w:szCs w:val="22"/>
              </w:rPr>
            </w:pPr>
            <w:r w:rsidRPr="007D3325">
              <w:rPr>
                <w:rFonts w:ascii="Verdana" w:hAnsi="Verdana" w:cs="Arial"/>
                <w:sz w:val="22"/>
                <w:szCs w:val="22"/>
              </w:rPr>
              <w:t>Сведения о банкротстве, раскрываемые АО «Коммерсантъ»</w:t>
            </w:r>
          </w:p>
        </w:tc>
        <w:tc>
          <w:tcPr>
            <w:tcW w:w="3526" w:type="dxa"/>
          </w:tcPr>
          <w:p w14:paraId="4610DD5F" w14:textId="77777777" w:rsidR="009C2208" w:rsidRPr="007D3325" w:rsidRDefault="004E7F24" w:rsidP="009C2208">
            <w:pPr>
              <w:pStyle w:val="a8"/>
              <w:ind w:left="106"/>
              <w:jc w:val="both"/>
              <w:rPr>
                <w:rFonts w:ascii="Verdana" w:hAnsi="Verdana"/>
                <w:sz w:val="22"/>
                <w:szCs w:val="22"/>
              </w:rPr>
            </w:pPr>
            <w:hyperlink r:id="rId104" w:history="1">
              <w:r w:rsidR="009C2208" w:rsidRPr="007D3325">
                <w:rPr>
                  <w:rFonts w:ascii="Verdana" w:hAnsi="Verdana"/>
                  <w:sz w:val="22"/>
                  <w:szCs w:val="22"/>
                </w:rPr>
                <w:t>https://bankruptcy.kommersant.ru</w:t>
              </w:r>
            </w:hyperlink>
          </w:p>
        </w:tc>
      </w:tr>
      <w:tr w:rsidR="009C2208" w:rsidRPr="007D3325" w14:paraId="3D833FD8" w14:textId="77777777" w:rsidTr="009C2208">
        <w:tc>
          <w:tcPr>
            <w:tcW w:w="4412" w:type="dxa"/>
          </w:tcPr>
          <w:p w14:paraId="522316CC" w14:textId="77777777" w:rsidR="009C2208" w:rsidRPr="007D3325" w:rsidRDefault="009C2208" w:rsidP="009C2208">
            <w:pPr>
              <w:autoSpaceDE w:val="0"/>
              <w:autoSpaceDN w:val="0"/>
              <w:adjustRightInd w:val="0"/>
              <w:jc w:val="both"/>
              <w:rPr>
                <w:rFonts w:ascii="Verdana" w:hAnsi="Verdana"/>
                <w:sz w:val="22"/>
                <w:szCs w:val="22"/>
              </w:rPr>
            </w:pPr>
            <w:r w:rsidRPr="007D3325">
              <w:rPr>
                <w:rFonts w:ascii="Verdana" w:hAnsi="Verdana"/>
                <w:sz w:val="22"/>
                <w:szCs w:val="22"/>
              </w:rPr>
              <w:t>Официальные сведения из ЕГРЮЛ/ЕГРИП в электронном виде</w:t>
            </w:r>
          </w:p>
        </w:tc>
        <w:tc>
          <w:tcPr>
            <w:tcW w:w="3526" w:type="dxa"/>
          </w:tcPr>
          <w:p w14:paraId="272E7D22" w14:textId="77777777" w:rsidR="009C2208" w:rsidRPr="007D3325" w:rsidRDefault="009C2208" w:rsidP="009C2208">
            <w:pPr>
              <w:pStyle w:val="a8"/>
              <w:ind w:left="106"/>
              <w:jc w:val="both"/>
              <w:rPr>
                <w:rFonts w:ascii="Verdana" w:hAnsi="Verdana"/>
                <w:sz w:val="22"/>
                <w:szCs w:val="22"/>
              </w:rPr>
            </w:pPr>
            <w:r w:rsidRPr="007D3325">
              <w:rPr>
                <w:rFonts w:ascii="Verdana" w:hAnsi="Verdana"/>
                <w:sz w:val="22"/>
                <w:szCs w:val="22"/>
              </w:rPr>
              <w:t>https://egrul.nalog.ru/index.html</w:t>
            </w:r>
          </w:p>
        </w:tc>
      </w:tr>
      <w:tr w:rsidR="009C2208" w:rsidRPr="007D3325" w14:paraId="6A90F18C" w14:textId="77777777" w:rsidTr="009C2208">
        <w:tc>
          <w:tcPr>
            <w:tcW w:w="4412" w:type="dxa"/>
          </w:tcPr>
          <w:p w14:paraId="6F3507AD" w14:textId="77777777" w:rsidR="009C2208" w:rsidRPr="007D3325" w:rsidRDefault="009C2208" w:rsidP="009C2208">
            <w:pPr>
              <w:autoSpaceDE w:val="0"/>
              <w:autoSpaceDN w:val="0"/>
              <w:adjustRightInd w:val="0"/>
              <w:jc w:val="both"/>
              <w:rPr>
                <w:rFonts w:ascii="Verdana" w:hAnsi="Verdana"/>
                <w:sz w:val="22"/>
                <w:szCs w:val="22"/>
              </w:rPr>
            </w:pPr>
            <w:r w:rsidRPr="007D3325">
              <w:rPr>
                <w:rFonts w:ascii="Verdana" w:hAnsi="Verdana"/>
                <w:sz w:val="22"/>
                <w:szCs w:val="22"/>
              </w:rPr>
              <w:t>Официальные сайты контрагентов в сети «Интернет»</w:t>
            </w:r>
          </w:p>
        </w:tc>
        <w:tc>
          <w:tcPr>
            <w:tcW w:w="3526" w:type="dxa"/>
          </w:tcPr>
          <w:p w14:paraId="60745941" w14:textId="77777777" w:rsidR="009C2208" w:rsidRPr="007D3325" w:rsidRDefault="009C2208" w:rsidP="009C2208">
            <w:pPr>
              <w:pStyle w:val="a8"/>
              <w:ind w:left="106"/>
              <w:jc w:val="center"/>
              <w:rPr>
                <w:rFonts w:ascii="Verdana" w:hAnsi="Verdana"/>
                <w:sz w:val="22"/>
                <w:szCs w:val="22"/>
              </w:rPr>
            </w:pPr>
            <w:r w:rsidRPr="007D3325">
              <w:rPr>
                <w:rFonts w:ascii="Verdana" w:hAnsi="Verdana"/>
                <w:sz w:val="22"/>
                <w:szCs w:val="22"/>
              </w:rPr>
              <w:t>-</w:t>
            </w:r>
          </w:p>
        </w:tc>
      </w:tr>
    </w:tbl>
    <w:p w14:paraId="558F6704" w14:textId="77777777" w:rsidR="009C2208" w:rsidRPr="007D3325" w:rsidRDefault="009C2208" w:rsidP="009C2208">
      <w:pPr>
        <w:spacing w:after="0" w:line="360" w:lineRule="auto"/>
        <w:ind w:firstLine="567"/>
        <w:jc w:val="both"/>
        <w:rPr>
          <w:rFonts w:ascii="Verdana" w:hAnsi="Verdana"/>
          <w:sz w:val="22"/>
          <w:szCs w:val="22"/>
        </w:rPr>
      </w:pPr>
    </w:p>
    <w:p w14:paraId="796FF884" w14:textId="77777777" w:rsidR="009C2208" w:rsidRPr="007D3325" w:rsidRDefault="009C2208" w:rsidP="009C2208">
      <w:pPr>
        <w:spacing w:after="0" w:line="360" w:lineRule="auto"/>
        <w:ind w:firstLine="425"/>
        <w:jc w:val="both"/>
        <w:rPr>
          <w:rFonts w:ascii="Verdana" w:hAnsi="Verdana"/>
          <w:sz w:val="22"/>
          <w:szCs w:val="22"/>
        </w:rPr>
      </w:pPr>
      <w:r w:rsidRPr="007D3325">
        <w:rPr>
          <w:rFonts w:ascii="Verdana" w:hAnsi="Verdana"/>
          <w:sz w:val="22"/>
          <w:szCs w:val="22"/>
        </w:rPr>
        <w:t>Для анализа могут быть использованы данные (документы, информация), полученные Управляющей компанией из иных источников. В этом случае Управляющая компания направляет указанные сведения в Специализированный депозитарий.</w:t>
      </w:r>
    </w:p>
    <w:p w14:paraId="579DC7A7" w14:textId="77777777" w:rsidR="009C2208" w:rsidRPr="007D3325" w:rsidRDefault="009C2208" w:rsidP="009C2208">
      <w:pPr>
        <w:spacing w:after="0" w:line="360" w:lineRule="auto"/>
        <w:ind w:firstLine="567"/>
        <w:jc w:val="both"/>
        <w:rPr>
          <w:rFonts w:ascii="Verdana" w:hAnsi="Verdana"/>
          <w:sz w:val="22"/>
          <w:szCs w:val="22"/>
        </w:rPr>
      </w:pPr>
      <w:r w:rsidRPr="007D3325">
        <w:rPr>
          <w:rFonts w:ascii="Verdana" w:hAnsi="Verdana"/>
          <w:sz w:val="22"/>
          <w:szCs w:val="22"/>
        </w:rPr>
        <w:t>В случае выявления признаков обесценения по активу, его справедливая стоимость подлежит корректировке в соответствии с применяемыми методами, указанными в настоящем приложении, за исключением случаев, когда на дату выявления признака обесценения у актива имеется обеспечение (в виде залога, поручительства, гарантии, обязательства третьих лиц, опционных соглашений и т.п.), справедливая стоимость которого, определенная в соответствии с настоящими Правилами определения СЧА, не менее справедливой стоимости актива. Такое сравнение текущей справедливой стоимости актива и его обеспечения при наличии признаков обесценения поводится не реже, чем на каждую отчетную дату, установленную нормативными актами Банка России для ПИФ.</w:t>
      </w:r>
    </w:p>
    <w:p w14:paraId="5B013A7E" w14:textId="77777777" w:rsidR="009C2208" w:rsidRPr="007D3325" w:rsidRDefault="009C2208" w:rsidP="009C2208">
      <w:pPr>
        <w:spacing w:line="360" w:lineRule="auto"/>
        <w:ind w:firstLine="567"/>
        <w:jc w:val="both"/>
        <w:rPr>
          <w:rFonts w:ascii="Verdana" w:hAnsi="Verdana"/>
          <w:sz w:val="22"/>
          <w:szCs w:val="22"/>
        </w:rPr>
      </w:pPr>
      <w:r w:rsidRPr="007D3325">
        <w:rPr>
          <w:rFonts w:ascii="Verdana" w:hAnsi="Verdana"/>
          <w:sz w:val="22"/>
          <w:szCs w:val="22"/>
        </w:rPr>
        <w:t>Расчет величины обесценения должен основываться на наблюдаемых статистических данных, подтверждающих степень обесценения, в зависимости от срока просрочки, кредитного качества дебитора и ожидаемых к получению денежных потоков.</w:t>
      </w:r>
    </w:p>
    <w:p w14:paraId="592DD208" w14:textId="77777777" w:rsidR="009C2208" w:rsidRPr="007D3325" w:rsidRDefault="009C2208" w:rsidP="009C2208">
      <w:pPr>
        <w:autoSpaceDE w:val="0"/>
        <w:autoSpaceDN w:val="0"/>
        <w:spacing w:line="360" w:lineRule="auto"/>
        <w:ind w:firstLine="567"/>
        <w:jc w:val="both"/>
        <w:rPr>
          <w:rFonts w:ascii="Verdana" w:hAnsi="Verdana"/>
          <w:sz w:val="22"/>
          <w:szCs w:val="22"/>
        </w:rPr>
      </w:pPr>
      <w:r w:rsidRPr="007D3325">
        <w:rPr>
          <w:rFonts w:ascii="Verdana" w:hAnsi="Verdana"/>
          <w:sz w:val="22"/>
          <w:szCs w:val="22"/>
        </w:rPr>
        <w:t>В целях оценки кредитного риска контрагента используются рейтинги следующих рейтинговых агентств:</w:t>
      </w:r>
    </w:p>
    <w:p w14:paraId="4DDF6A14" w14:textId="77777777" w:rsidR="009C2208" w:rsidRPr="007D3325" w:rsidRDefault="009C2208" w:rsidP="009C2208">
      <w:pPr>
        <w:pStyle w:val="a8"/>
        <w:numPr>
          <w:ilvl w:val="0"/>
          <w:numId w:val="88"/>
        </w:numPr>
        <w:autoSpaceDE w:val="0"/>
        <w:autoSpaceDN w:val="0"/>
        <w:spacing w:after="0" w:line="360" w:lineRule="auto"/>
        <w:ind w:left="993"/>
        <w:jc w:val="both"/>
        <w:rPr>
          <w:rFonts w:ascii="Verdana" w:hAnsi="Verdana"/>
          <w:sz w:val="22"/>
          <w:szCs w:val="22"/>
        </w:rPr>
      </w:pPr>
      <w:r w:rsidRPr="007D3325">
        <w:rPr>
          <w:rFonts w:ascii="Verdana" w:hAnsi="Verdana"/>
          <w:sz w:val="22"/>
          <w:szCs w:val="22"/>
        </w:rPr>
        <w:t>Moody's Investors Service</w:t>
      </w:r>
    </w:p>
    <w:p w14:paraId="0EF54DB2" w14:textId="77777777" w:rsidR="009C2208" w:rsidRPr="007D3325" w:rsidRDefault="009C2208" w:rsidP="009C2208">
      <w:pPr>
        <w:pStyle w:val="a8"/>
        <w:numPr>
          <w:ilvl w:val="0"/>
          <w:numId w:val="88"/>
        </w:numPr>
        <w:autoSpaceDE w:val="0"/>
        <w:autoSpaceDN w:val="0"/>
        <w:spacing w:after="0" w:line="360" w:lineRule="auto"/>
        <w:ind w:left="993"/>
        <w:jc w:val="both"/>
        <w:rPr>
          <w:rFonts w:ascii="Verdana" w:hAnsi="Verdana"/>
          <w:sz w:val="22"/>
          <w:szCs w:val="22"/>
        </w:rPr>
      </w:pPr>
      <w:r w:rsidRPr="007D3325">
        <w:rPr>
          <w:rFonts w:ascii="Verdana" w:hAnsi="Verdana"/>
          <w:sz w:val="22"/>
          <w:szCs w:val="22"/>
        </w:rPr>
        <w:t>Standard &amp; Poor's</w:t>
      </w:r>
    </w:p>
    <w:p w14:paraId="73B263A0" w14:textId="77777777" w:rsidR="009C2208" w:rsidRPr="007D3325" w:rsidRDefault="009C2208" w:rsidP="009C2208">
      <w:pPr>
        <w:pStyle w:val="a8"/>
        <w:numPr>
          <w:ilvl w:val="0"/>
          <w:numId w:val="88"/>
        </w:numPr>
        <w:autoSpaceDE w:val="0"/>
        <w:autoSpaceDN w:val="0"/>
        <w:spacing w:after="0" w:line="360" w:lineRule="auto"/>
        <w:ind w:left="993"/>
        <w:jc w:val="both"/>
        <w:rPr>
          <w:rFonts w:ascii="Verdana" w:hAnsi="Verdana"/>
          <w:sz w:val="22"/>
          <w:szCs w:val="22"/>
        </w:rPr>
      </w:pPr>
      <w:r w:rsidRPr="007D3325">
        <w:rPr>
          <w:rFonts w:ascii="Verdana" w:hAnsi="Verdana"/>
          <w:sz w:val="22"/>
          <w:szCs w:val="22"/>
        </w:rPr>
        <w:t>Fitch Ratings</w:t>
      </w:r>
    </w:p>
    <w:p w14:paraId="1DA4F9A6" w14:textId="77777777" w:rsidR="009C2208" w:rsidRPr="007D3325" w:rsidRDefault="009C2208" w:rsidP="009C2208">
      <w:pPr>
        <w:pStyle w:val="a8"/>
        <w:numPr>
          <w:ilvl w:val="0"/>
          <w:numId w:val="88"/>
        </w:numPr>
        <w:autoSpaceDE w:val="0"/>
        <w:autoSpaceDN w:val="0"/>
        <w:spacing w:after="0" w:line="360" w:lineRule="auto"/>
        <w:ind w:left="993"/>
        <w:jc w:val="both"/>
        <w:rPr>
          <w:rFonts w:ascii="Verdana" w:hAnsi="Verdana"/>
          <w:sz w:val="22"/>
          <w:szCs w:val="22"/>
        </w:rPr>
      </w:pPr>
      <w:r w:rsidRPr="007D3325">
        <w:rPr>
          <w:rFonts w:ascii="Verdana" w:hAnsi="Verdana"/>
          <w:sz w:val="22"/>
          <w:szCs w:val="22"/>
        </w:rPr>
        <w:t>Аналитическое Кредитное Рейтинговое Агентство (АКРА)</w:t>
      </w:r>
    </w:p>
    <w:p w14:paraId="5D0A06FB" w14:textId="77777777" w:rsidR="009C2208" w:rsidRPr="007D3325" w:rsidRDefault="009C2208" w:rsidP="009C2208">
      <w:pPr>
        <w:pStyle w:val="a8"/>
        <w:numPr>
          <w:ilvl w:val="0"/>
          <w:numId w:val="88"/>
        </w:numPr>
        <w:autoSpaceDE w:val="0"/>
        <w:autoSpaceDN w:val="0"/>
        <w:spacing w:after="0" w:line="360" w:lineRule="auto"/>
        <w:ind w:left="993"/>
        <w:jc w:val="both"/>
        <w:rPr>
          <w:rFonts w:ascii="Verdana" w:hAnsi="Verdana"/>
          <w:sz w:val="22"/>
          <w:szCs w:val="22"/>
        </w:rPr>
      </w:pPr>
      <w:r w:rsidRPr="007D3325">
        <w:rPr>
          <w:rFonts w:ascii="Verdana" w:hAnsi="Verdana"/>
          <w:sz w:val="22"/>
          <w:szCs w:val="22"/>
        </w:rPr>
        <w:t>Рейтинговое агентство RAEX («Эксперт РА»).</w:t>
      </w:r>
    </w:p>
    <w:p w14:paraId="64BAB56E" w14:textId="77777777" w:rsidR="009C2208" w:rsidRPr="007D3325" w:rsidRDefault="009C2208" w:rsidP="009C2208">
      <w:pPr>
        <w:spacing w:after="0" w:line="360" w:lineRule="auto"/>
        <w:ind w:firstLine="567"/>
        <w:jc w:val="both"/>
        <w:rPr>
          <w:rFonts w:ascii="Verdana" w:hAnsi="Verdana"/>
          <w:sz w:val="22"/>
          <w:szCs w:val="22"/>
        </w:rPr>
      </w:pPr>
    </w:p>
    <w:p w14:paraId="69CF2C87" w14:textId="77777777" w:rsidR="009C2208" w:rsidRPr="007D3325" w:rsidRDefault="009C2208" w:rsidP="009C2208">
      <w:pPr>
        <w:spacing w:after="0" w:line="360" w:lineRule="auto"/>
        <w:ind w:firstLine="567"/>
        <w:jc w:val="both"/>
        <w:rPr>
          <w:rFonts w:ascii="Verdana" w:hAnsi="Verdana"/>
          <w:sz w:val="22"/>
          <w:szCs w:val="22"/>
        </w:rPr>
      </w:pPr>
      <w:r w:rsidRPr="007D3325">
        <w:rPr>
          <w:rFonts w:ascii="Verdana" w:hAnsi="Verdana"/>
          <w:sz w:val="22"/>
          <w:szCs w:val="22"/>
        </w:rPr>
        <w:t xml:space="preserve">В случае, если в период применения отчета оценщика для определения справедливой стоимости, возникает (выявляется) событие, ведущее к обесценению, то необходимо осуществить внеплановую оценку актива оценщиком не позднее 10 (Десять) рабочих дней с даты выявления признаков обесценения. Дата, по состоянию на которую определяется новая оценка, не должна быть ранее даты возникновения события, ведущего к обесценению. С даты наступления события, ведущего к обесценению и до даты применения нового отчета оценщика, Управляющая компания должна скорректировать последнюю известную справедливую стоимость, определенную по отчету оценщика, составленному до возникновения такого события, с применением методов корректировки справедливой стоимости, указанных в настоящем приложении. </w:t>
      </w:r>
    </w:p>
    <w:p w14:paraId="4BEC22A4" w14:textId="77777777" w:rsidR="009C2208" w:rsidRPr="007D3325" w:rsidRDefault="009C2208" w:rsidP="009C2208">
      <w:pPr>
        <w:spacing w:after="0" w:line="360" w:lineRule="auto"/>
        <w:ind w:firstLine="567"/>
        <w:jc w:val="both"/>
        <w:rPr>
          <w:rFonts w:ascii="Verdana" w:hAnsi="Verdana"/>
          <w:sz w:val="22"/>
          <w:szCs w:val="22"/>
          <w:highlight w:val="yellow"/>
        </w:rPr>
      </w:pPr>
    </w:p>
    <w:p w14:paraId="3CF9C120" w14:textId="77777777" w:rsidR="009C2208" w:rsidRPr="007D3325" w:rsidRDefault="009C2208" w:rsidP="009C2208">
      <w:pPr>
        <w:spacing w:after="0" w:line="360" w:lineRule="auto"/>
        <w:ind w:firstLine="567"/>
        <w:jc w:val="both"/>
        <w:rPr>
          <w:rFonts w:ascii="Verdana" w:hAnsi="Verdana"/>
          <w:sz w:val="22"/>
          <w:szCs w:val="22"/>
        </w:rPr>
      </w:pPr>
      <w:r w:rsidRPr="007D3325">
        <w:rPr>
          <w:rFonts w:ascii="Verdana" w:hAnsi="Verdana"/>
          <w:sz w:val="22"/>
          <w:szCs w:val="22"/>
        </w:rPr>
        <w:t>В случае выявления признаков обесценения в отношении актива управляющая компания оформляет внутренний документ, на основании которого вносятся корректировки в справедливую стоимость актива. Такой документ должен содержать:</w:t>
      </w:r>
    </w:p>
    <w:p w14:paraId="5472B068" w14:textId="77777777" w:rsidR="009C2208" w:rsidRPr="007D3325" w:rsidRDefault="009C2208" w:rsidP="009C2208">
      <w:pPr>
        <w:spacing w:after="0" w:line="360" w:lineRule="auto"/>
        <w:ind w:firstLine="567"/>
        <w:jc w:val="both"/>
        <w:rPr>
          <w:rFonts w:ascii="Verdana" w:hAnsi="Verdana"/>
          <w:sz w:val="22"/>
          <w:szCs w:val="22"/>
        </w:rPr>
      </w:pPr>
      <w:r w:rsidRPr="007D3325">
        <w:rPr>
          <w:rFonts w:ascii="Verdana" w:hAnsi="Verdana"/>
          <w:sz w:val="22"/>
          <w:szCs w:val="22"/>
        </w:rPr>
        <w:t>- сведения об активе, справедливая стоимость которого подлежит обесценению;</w:t>
      </w:r>
    </w:p>
    <w:p w14:paraId="4EE66012" w14:textId="77777777" w:rsidR="009C2208" w:rsidRPr="007D3325" w:rsidRDefault="009C2208" w:rsidP="009C2208">
      <w:pPr>
        <w:spacing w:after="0" w:line="360" w:lineRule="auto"/>
        <w:ind w:firstLine="567"/>
        <w:jc w:val="both"/>
        <w:rPr>
          <w:rFonts w:ascii="Verdana" w:hAnsi="Verdana"/>
          <w:sz w:val="22"/>
          <w:szCs w:val="22"/>
        </w:rPr>
      </w:pPr>
      <w:r w:rsidRPr="007D3325">
        <w:rPr>
          <w:rFonts w:ascii="Verdana" w:hAnsi="Verdana"/>
          <w:sz w:val="22"/>
          <w:szCs w:val="22"/>
        </w:rPr>
        <w:t>- информацию о выявленном признаке обесценения с указанием источника информации или о факте просрочки обязательства;</w:t>
      </w:r>
    </w:p>
    <w:p w14:paraId="770067A8" w14:textId="77777777" w:rsidR="009C2208" w:rsidRPr="007D3325" w:rsidRDefault="009C2208" w:rsidP="009C2208">
      <w:pPr>
        <w:spacing w:after="0" w:line="360" w:lineRule="auto"/>
        <w:ind w:firstLine="567"/>
        <w:jc w:val="both"/>
        <w:rPr>
          <w:rFonts w:ascii="Verdana" w:hAnsi="Verdana"/>
          <w:sz w:val="22"/>
          <w:szCs w:val="22"/>
        </w:rPr>
      </w:pPr>
      <w:r w:rsidRPr="007D3325">
        <w:rPr>
          <w:rFonts w:ascii="Verdana" w:hAnsi="Verdana"/>
          <w:sz w:val="22"/>
          <w:szCs w:val="22"/>
        </w:rPr>
        <w:t>- информацию об используемом методе корректировки справедливой стоимости с обоснованием применения выбранных коэффициентов для расчета (в случае их использования и изменения по сравнению с ранее предоставленными).</w:t>
      </w:r>
    </w:p>
    <w:p w14:paraId="65957F0E" w14:textId="77777777" w:rsidR="009C2208" w:rsidRPr="007D3325" w:rsidRDefault="009C2208" w:rsidP="009C2208">
      <w:pPr>
        <w:spacing w:after="0" w:line="360" w:lineRule="auto"/>
        <w:ind w:firstLine="567"/>
        <w:jc w:val="both"/>
        <w:rPr>
          <w:rFonts w:ascii="Verdana" w:hAnsi="Verdana"/>
          <w:sz w:val="22"/>
          <w:szCs w:val="22"/>
        </w:rPr>
      </w:pPr>
      <w:r w:rsidRPr="007D3325">
        <w:rPr>
          <w:rFonts w:ascii="Verdana" w:hAnsi="Verdana"/>
          <w:sz w:val="22"/>
          <w:szCs w:val="22"/>
        </w:rPr>
        <w:t xml:space="preserve">Управляющая компания составляет такой внутренний документ на дату выявления признаков обесценения и направляет его в Специализированный депозитарий не позднее одного рабочего дня, следующего за датой выявления признаков обесценения. </w:t>
      </w:r>
    </w:p>
    <w:p w14:paraId="33383300" w14:textId="77777777" w:rsidR="009C2208" w:rsidRPr="007D3325" w:rsidRDefault="009C2208" w:rsidP="009C2208">
      <w:pPr>
        <w:spacing w:after="0" w:line="360" w:lineRule="auto"/>
        <w:ind w:firstLine="567"/>
        <w:jc w:val="both"/>
        <w:rPr>
          <w:rFonts w:ascii="Verdana" w:hAnsi="Verdana"/>
          <w:sz w:val="22"/>
          <w:szCs w:val="22"/>
          <w:highlight w:val="yellow"/>
        </w:rPr>
      </w:pPr>
    </w:p>
    <w:p w14:paraId="0E094498" w14:textId="77777777" w:rsidR="009C2208" w:rsidRPr="007D3325" w:rsidRDefault="009C2208" w:rsidP="009C2208">
      <w:pPr>
        <w:spacing w:after="0" w:line="360" w:lineRule="auto"/>
        <w:ind w:firstLine="567"/>
        <w:jc w:val="both"/>
        <w:rPr>
          <w:rFonts w:ascii="Verdana" w:hAnsi="Verdana"/>
          <w:b/>
          <w:bCs/>
          <w:i/>
          <w:iCs/>
          <w:color w:val="auto"/>
          <w:sz w:val="22"/>
          <w:szCs w:val="22"/>
        </w:rPr>
      </w:pPr>
      <w:r w:rsidRPr="007D3325">
        <w:rPr>
          <w:rFonts w:ascii="Verdana" w:hAnsi="Verdana"/>
          <w:b/>
          <w:bCs/>
          <w:i/>
          <w:iCs/>
          <w:color w:val="auto"/>
          <w:sz w:val="22"/>
          <w:szCs w:val="22"/>
        </w:rPr>
        <w:t>Методы корректировки справедливой стоимости.</w:t>
      </w:r>
    </w:p>
    <w:p w14:paraId="14993A89" w14:textId="77777777" w:rsidR="009C2208" w:rsidRPr="007D3325" w:rsidRDefault="009C2208" w:rsidP="009C2208">
      <w:pPr>
        <w:spacing w:after="0" w:line="360" w:lineRule="auto"/>
        <w:ind w:firstLine="567"/>
        <w:jc w:val="both"/>
        <w:rPr>
          <w:rFonts w:ascii="Verdana" w:hAnsi="Verdana"/>
          <w:bCs/>
          <w:i/>
          <w:iCs/>
          <w:color w:val="943634" w:themeColor="accent2" w:themeShade="BF"/>
          <w:sz w:val="22"/>
          <w:szCs w:val="22"/>
        </w:rPr>
      </w:pPr>
    </w:p>
    <w:p w14:paraId="55675FE7" w14:textId="77777777" w:rsidR="009C2208" w:rsidRPr="007D3325" w:rsidRDefault="009C2208" w:rsidP="009C2208">
      <w:pPr>
        <w:spacing w:after="0" w:line="360" w:lineRule="auto"/>
        <w:ind w:firstLine="567"/>
        <w:jc w:val="both"/>
        <w:rPr>
          <w:rFonts w:ascii="Verdana" w:hAnsi="Verdana"/>
          <w:bCs/>
          <w:iCs/>
          <w:sz w:val="22"/>
          <w:szCs w:val="22"/>
        </w:rPr>
      </w:pPr>
      <w:r w:rsidRPr="007D3325">
        <w:rPr>
          <w:rFonts w:ascii="Verdana" w:hAnsi="Verdana"/>
          <w:bCs/>
          <w:iCs/>
          <w:sz w:val="22"/>
          <w:szCs w:val="22"/>
        </w:rPr>
        <w:t>Управляющая компания самостоятельно определяет применяемый метод расчета обесценения активов в зависимости от выявленного признака обесценения и специфических особенностях самого актива.</w:t>
      </w:r>
    </w:p>
    <w:p w14:paraId="79D6FB5A" w14:textId="77777777" w:rsidR="009C2208" w:rsidRPr="007D3325" w:rsidRDefault="009C2208" w:rsidP="009C2208">
      <w:pPr>
        <w:spacing w:after="0" w:line="360" w:lineRule="auto"/>
        <w:ind w:firstLine="567"/>
        <w:jc w:val="both"/>
        <w:rPr>
          <w:rFonts w:ascii="Verdana" w:hAnsi="Verdana"/>
          <w:sz w:val="22"/>
          <w:szCs w:val="22"/>
        </w:rPr>
      </w:pPr>
    </w:p>
    <w:p w14:paraId="4775B51D" w14:textId="77777777" w:rsidR="009C2208" w:rsidRPr="007D3325" w:rsidRDefault="009C2208" w:rsidP="009C2208">
      <w:pPr>
        <w:pStyle w:val="a8"/>
        <w:numPr>
          <w:ilvl w:val="0"/>
          <w:numId w:val="105"/>
        </w:numPr>
        <w:spacing w:line="360" w:lineRule="auto"/>
        <w:ind w:left="0" w:firstLine="0"/>
        <w:jc w:val="both"/>
        <w:rPr>
          <w:rFonts w:ascii="Verdana" w:hAnsi="Verdana"/>
          <w:sz w:val="22"/>
          <w:szCs w:val="22"/>
        </w:rPr>
      </w:pPr>
      <w:r w:rsidRPr="007D3325">
        <w:rPr>
          <w:rFonts w:ascii="Verdana" w:hAnsi="Verdana"/>
          <w:sz w:val="22"/>
          <w:szCs w:val="22"/>
        </w:rPr>
        <w:t xml:space="preserve"> </w:t>
      </w:r>
      <w:r w:rsidRPr="007D3325">
        <w:rPr>
          <w:rFonts w:ascii="Verdana" w:hAnsi="Verdana"/>
          <w:b/>
          <w:sz w:val="22"/>
          <w:szCs w:val="22"/>
        </w:rPr>
        <w:t>Метод</w:t>
      </w:r>
      <w:r w:rsidRPr="007D3325">
        <w:rPr>
          <w:rFonts w:ascii="Verdana" w:hAnsi="Verdana"/>
          <w:sz w:val="22"/>
          <w:szCs w:val="22"/>
        </w:rPr>
        <w:t xml:space="preserve"> учета кредитных рисков </w:t>
      </w:r>
      <w:r w:rsidRPr="007D3325">
        <w:rPr>
          <w:rFonts w:ascii="Verdana" w:hAnsi="Verdana"/>
          <w:b/>
          <w:sz w:val="22"/>
          <w:szCs w:val="22"/>
        </w:rPr>
        <w:t>до возникновения</w:t>
      </w:r>
      <w:r w:rsidRPr="007D3325">
        <w:rPr>
          <w:rFonts w:ascii="Verdana" w:hAnsi="Verdana"/>
          <w:sz w:val="22"/>
          <w:szCs w:val="22"/>
        </w:rPr>
        <w:t xml:space="preserve"> фактического нарушения обязательств по договору со стороны контрагента (</w:t>
      </w:r>
      <w:r w:rsidRPr="007D3325">
        <w:rPr>
          <w:rFonts w:ascii="Verdana" w:hAnsi="Verdana"/>
          <w:b/>
          <w:sz w:val="22"/>
          <w:szCs w:val="22"/>
        </w:rPr>
        <w:t>просрочки обязательств).</w:t>
      </w:r>
    </w:p>
    <w:p w14:paraId="09B1F879" w14:textId="77777777" w:rsidR="009C2208" w:rsidRPr="007D3325" w:rsidRDefault="009C2208" w:rsidP="009C2208">
      <w:pPr>
        <w:pStyle w:val="a8"/>
        <w:spacing w:line="360" w:lineRule="auto"/>
        <w:ind w:left="0" w:firstLine="567"/>
        <w:jc w:val="both"/>
        <w:rPr>
          <w:rFonts w:ascii="Verdana" w:hAnsi="Verdana"/>
          <w:sz w:val="22"/>
          <w:szCs w:val="22"/>
        </w:rPr>
      </w:pPr>
      <w:r w:rsidRPr="007D3325">
        <w:rPr>
          <w:rFonts w:ascii="Verdana" w:hAnsi="Verdana"/>
          <w:sz w:val="22"/>
          <w:szCs w:val="22"/>
        </w:rPr>
        <w:t>Справедливая стоимость актива, при возникновении признаков обесценения, может определяться по методу приведенной стоимости будущих денежных потоков, учитывая кредитные риски через корректировку ставки дисконтирования.</w:t>
      </w:r>
    </w:p>
    <w:p w14:paraId="0B95F2C2" w14:textId="77777777" w:rsidR="009C2208" w:rsidRPr="007D3325" w:rsidRDefault="004E7F24" w:rsidP="009C2208">
      <w:pPr>
        <w:spacing w:line="360" w:lineRule="auto"/>
        <w:ind w:firstLine="567"/>
        <w:jc w:val="both"/>
        <w:rPr>
          <w:rFonts w:ascii="Verdana" w:hAnsi="Verdana"/>
          <w:sz w:val="22"/>
          <w:szCs w:val="22"/>
        </w:rPr>
      </w:pPr>
      <m:oMathPara>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m:t>
          </m:r>
          <m:nary>
            <m:naryPr>
              <m:chr m:val="∑"/>
              <m:limLoc m:val="undOvr"/>
              <m:ctrlPr>
                <w:rPr>
                  <w:rFonts w:ascii="Cambria Math" w:eastAsia="Batang" w:hAnsi="Cambria Math"/>
                  <w:color w:val="000000"/>
                  <w:sz w:val="22"/>
                  <w:szCs w:val="22"/>
                </w:rPr>
              </m:ctrlPr>
            </m:naryPr>
            <m:sub>
              <m:r>
                <m:rPr>
                  <m:sty m:val="p"/>
                </m:rPr>
                <w:rPr>
                  <w:rFonts w:ascii="Cambria Math" w:eastAsia="Batang" w:hAnsi="Cambria Math"/>
                  <w:color w:val="000000"/>
                  <w:sz w:val="22"/>
                  <w:szCs w:val="22"/>
                </w:rPr>
                <m:t>n=1</m:t>
              </m:r>
            </m:sub>
            <m:sup>
              <m:r>
                <m:rPr>
                  <m:sty m:val="p"/>
                </m:rPr>
                <w:rPr>
                  <w:rFonts w:ascii="Cambria Math" w:eastAsia="Batang" w:hAnsi="Cambria Math"/>
                  <w:color w:val="000000"/>
                  <w:sz w:val="22"/>
                  <w:szCs w:val="22"/>
                </w:rPr>
                <m:t>N</m:t>
              </m:r>
            </m:sup>
            <m:e>
              <m:f>
                <m:fPr>
                  <m:ctrlPr>
                    <w:rPr>
                      <w:rFonts w:ascii="Cambria Math" w:eastAsia="Batang" w:hAnsi="Cambria Math"/>
                      <w:color w:val="000000"/>
                      <w:sz w:val="22"/>
                      <w:szCs w:val="22"/>
                    </w:rPr>
                  </m:ctrlPr>
                </m:fPr>
                <m:num>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num>
                <m:den>
                  <m:sSup>
                    <m:sSupPr>
                      <m:ctrlPr>
                        <w:rPr>
                          <w:rFonts w:ascii="Cambria Math" w:eastAsia="Batang" w:hAnsi="Cambria Math"/>
                          <w:color w:val="000000"/>
                          <w:sz w:val="22"/>
                          <w:szCs w:val="22"/>
                        </w:rPr>
                      </m:ctrlPr>
                    </m:sSupPr>
                    <m:e>
                      <m:r>
                        <m:rPr>
                          <m:sty m:val="p"/>
                        </m:rPr>
                        <w:rPr>
                          <w:rFonts w:ascii="Cambria Math" w:eastAsia="Batang" w:hAnsi="Cambria Math"/>
                          <w:color w:val="000000"/>
                          <w:sz w:val="22"/>
                          <w:szCs w:val="22"/>
                        </w:rPr>
                        <m:t>(1+</m:t>
                      </m:r>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d>
                            <m:dPr>
                              <m:ctrlPr>
                                <w:rPr>
                                  <w:rFonts w:ascii="Cambria Math" w:eastAsia="Batang" w:hAnsi="Cambria Math"/>
                                  <w:color w:val="000000"/>
                                  <w:sz w:val="22"/>
                                  <w:szCs w:val="22"/>
                                  <w:lang w:val="en-US"/>
                                </w:rPr>
                              </m:ctrlPr>
                            </m:dPr>
                            <m:e>
                              <m:r>
                                <m:rPr>
                                  <m:sty m:val="p"/>
                                </m:rPr>
                                <w:rPr>
                                  <w:rFonts w:ascii="Cambria Math" w:eastAsia="Batang" w:hAnsi="Cambria Math"/>
                                  <w:color w:val="000000"/>
                                  <w:sz w:val="22"/>
                                  <w:szCs w:val="22"/>
                                  <w:lang w:val="en-US"/>
                                </w:rPr>
                                <m:t>f</m:t>
                              </m:r>
                            </m:e>
                          </m:d>
                        </m:sub>
                      </m:sSub>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PD</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LGD</m:t>
                      </m:r>
                      <m:r>
                        <m:rPr>
                          <m:sty m:val="p"/>
                        </m:rPr>
                        <w:rPr>
                          <w:rFonts w:ascii="Cambria Math" w:eastAsia="Batang" w:hAnsi="Cambria Math"/>
                          <w:color w:val="000000"/>
                          <w:sz w:val="22"/>
                          <w:szCs w:val="22"/>
                        </w:rPr>
                        <m:t>)</m:t>
                      </m:r>
                    </m:e>
                    <m:sup>
                      <m:f>
                        <m:fPr>
                          <m:type m:val="lin"/>
                          <m:ctrlPr>
                            <w:rPr>
                              <w:rFonts w:ascii="Cambria Math" w:eastAsia="Batang" w:hAnsi="Cambria Math"/>
                              <w:color w:val="000000"/>
                              <w:sz w:val="22"/>
                              <w:szCs w:val="22"/>
                            </w:rPr>
                          </m:ctrlPr>
                        </m:fPr>
                        <m:num>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D</m:t>
                              </m:r>
                            </m:e>
                            <m:sub>
                              <m:r>
                                <m:rPr>
                                  <m:sty m:val="p"/>
                                </m:rPr>
                                <w:rPr>
                                  <w:rFonts w:ascii="Cambria Math" w:eastAsia="Batang" w:hAnsi="Cambria Math"/>
                                  <w:color w:val="000000"/>
                                  <w:sz w:val="22"/>
                                  <w:szCs w:val="22"/>
                                </w:rPr>
                                <m:t>n</m:t>
                              </m:r>
                            </m:sub>
                          </m:sSub>
                        </m:num>
                        <m:den>
                          <m:r>
                            <m:rPr>
                              <m:sty m:val="p"/>
                            </m:rPr>
                            <w:rPr>
                              <w:rFonts w:ascii="Cambria Math" w:eastAsia="Batang" w:hAnsi="Cambria Math"/>
                              <w:color w:val="000000"/>
                              <w:sz w:val="22"/>
                              <w:szCs w:val="22"/>
                            </w:rPr>
                            <m:t>365</m:t>
                          </m:r>
                        </m:den>
                      </m:f>
                    </m:sup>
                  </m:sSup>
                </m:den>
              </m:f>
              <m:r>
                <m:rPr>
                  <m:sty m:val="p"/>
                </m:rPr>
                <w:rPr>
                  <w:rFonts w:ascii="Cambria Math" w:eastAsia="Batang" w:hAnsi="Cambria Math"/>
                  <w:color w:val="000000"/>
                  <w:sz w:val="22"/>
                  <w:szCs w:val="22"/>
                </w:rPr>
                <m:t xml:space="preserve">          </m:t>
              </m:r>
            </m:e>
          </m:nary>
        </m:oMath>
      </m:oMathPara>
    </w:p>
    <w:p w14:paraId="128EA3D1" w14:textId="77777777" w:rsidR="009C2208" w:rsidRPr="007D3325" w:rsidRDefault="009C2208" w:rsidP="009C2208">
      <w:pPr>
        <w:spacing w:line="360" w:lineRule="auto"/>
        <w:jc w:val="both"/>
        <w:rPr>
          <w:rFonts w:ascii="Verdana" w:hAnsi="Verdana"/>
          <w:sz w:val="22"/>
          <w:szCs w:val="22"/>
        </w:rPr>
      </w:pPr>
      <w:r w:rsidRPr="007D3325">
        <w:rPr>
          <w:rFonts w:ascii="Verdana" w:hAnsi="Verdana"/>
          <w:sz w:val="22"/>
          <w:szCs w:val="22"/>
        </w:rPr>
        <w:t>где</w:t>
      </w:r>
    </w:p>
    <w:p w14:paraId="052F4A44" w14:textId="77777777" w:rsidR="009C2208" w:rsidRPr="007D3325" w:rsidRDefault="004E7F24" w:rsidP="009C2208">
      <w:pPr>
        <w:pStyle w:val="13"/>
        <w:tabs>
          <w:tab w:val="left" w:pos="993"/>
        </w:tabs>
        <w:spacing w:before="120" w:line="276" w:lineRule="auto"/>
        <w:ind w:left="0"/>
        <w:jc w:val="both"/>
        <w:rPr>
          <w:rFonts w:ascii="Verdana" w:eastAsia="Batang" w:hAnsi="Verdana"/>
          <w:color w:val="000000"/>
          <w:sz w:val="22"/>
          <w:szCs w:val="22"/>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PV</m:t>
            </m:r>
          </m:e>
          <m:sub>
            <m:r>
              <m:rPr>
                <m:sty m:val="p"/>
              </m:rPr>
              <w:rPr>
                <w:rFonts w:ascii="Cambria Math" w:eastAsia="Batang" w:hAnsi="Cambria Math"/>
                <w:color w:val="000000"/>
                <w:sz w:val="22"/>
                <w:szCs w:val="22"/>
              </w:rPr>
              <m:t>dev</m:t>
            </m:r>
          </m:sub>
        </m:sSub>
        <m:r>
          <m:rPr>
            <m:sty m:val="p"/>
          </m:rPr>
          <w:rPr>
            <w:rFonts w:ascii="Cambria Math" w:eastAsia="Batang" w:hAnsi="Cambria Math"/>
            <w:color w:val="000000"/>
            <w:sz w:val="22"/>
            <w:szCs w:val="22"/>
          </w:rPr>
          <m:t xml:space="preserve"> </m:t>
        </m:r>
      </m:oMath>
      <w:r w:rsidR="009C2208" w:rsidRPr="007D3325">
        <w:rPr>
          <w:rFonts w:ascii="Verdana" w:eastAsia="Batang" w:hAnsi="Verdana"/>
          <w:color w:val="000000"/>
          <w:sz w:val="22"/>
          <w:szCs w:val="22"/>
        </w:rPr>
        <w:t>– справедливая стоимость обесцененного актива;</w:t>
      </w:r>
    </w:p>
    <w:p w14:paraId="0240D52B" w14:textId="77777777" w:rsidR="009C2208" w:rsidRPr="007D3325" w:rsidRDefault="009C2208" w:rsidP="009C2208">
      <w:pPr>
        <w:pStyle w:val="13"/>
        <w:tabs>
          <w:tab w:val="left" w:pos="993"/>
        </w:tabs>
        <w:spacing w:before="120" w:line="276" w:lineRule="auto"/>
        <w:ind w:left="0"/>
        <w:jc w:val="both"/>
        <w:rPr>
          <w:rFonts w:ascii="Verdana" w:eastAsia="Batang" w:hAnsi="Verdana"/>
          <w:color w:val="000000"/>
          <w:sz w:val="22"/>
          <w:szCs w:val="22"/>
        </w:rPr>
      </w:pPr>
      <w:r w:rsidRPr="007D3325">
        <w:rPr>
          <w:rFonts w:ascii="Verdana" w:eastAsia="Batang" w:hAnsi="Verdana"/>
          <w:color w:val="000000"/>
          <w:sz w:val="22"/>
          <w:szCs w:val="22"/>
        </w:rPr>
        <w:t>N - количество денежных потоков до даты погашения актива, начиная с даты определения СЧА;</w:t>
      </w:r>
    </w:p>
    <w:p w14:paraId="0C3E8A85" w14:textId="77777777" w:rsidR="009C2208" w:rsidRPr="007D3325" w:rsidRDefault="004E7F24" w:rsidP="009C2208">
      <w:pPr>
        <w:pStyle w:val="13"/>
        <w:tabs>
          <w:tab w:val="left" w:pos="993"/>
        </w:tabs>
        <w:spacing w:before="120" w:line="276" w:lineRule="auto"/>
        <w:ind w:left="0"/>
        <w:jc w:val="both"/>
        <w:rPr>
          <w:rFonts w:ascii="Verdana" w:eastAsia="Batang" w:hAnsi="Verdana"/>
          <w:color w:val="000000"/>
          <w:sz w:val="22"/>
          <w:szCs w:val="22"/>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9C2208" w:rsidRPr="007D3325">
        <w:rPr>
          <w:rFonts w:ascii="Verdana" w:eastAsia="Batang" w:hAnsi="Verdana"/>
          <w:color w:val="000000"/>
          <w:sz w:val="22"/>
          <w:szCs w:val="22"/>
        </w:rPr>
        <w:t xml:space="preserve"> - сумма n-ого денежного потока (проценты и основная сумма); </w:t>
      </w:r>
    </w:p>
    <w:p w14:paraId="5654D720" w14:textId="77777777" w:rsidR="009C2208" w:rsidRPr="007D3325" w:rsidRDefault="009C2208" w:rsidP="009C2208">
      <w:pPr>
        <w:pStyle w:val="13"/>
        <w:tabs>
          <w:tab w:val="left" w:pos="993"/>
        </w:tabs>
        <w:spacing w:before="120" w:line="276" w:lineRule="auto"/>
        <w:ind w:left="0"/>
        <w:jc w:val="both"/>
        <w:rPr>
          <w:rFonts w:ascii="Verdana" w:eastAsia="Batang" w:hAnsi="Verdana"/>
          <w:color w:val="000000"/>
          <w:sz w:val="22"/>
          <w:szCs w:val="22"/>
        </w:rPr>
      </w:pPr>
      <w:r w:rsidRPr="007D3325">
        <w:rPr>
          <w:rFonts w:ascii="Verdana" w:eastAsia="Batang" w:hAnsi="Verdana"/>
          <w:color w:val="000000"/>
          <w:sz w:val="22"/>
          <w:szCs w:val="22"/>
        </w:rPr>
        <w:t>n - порядковый номер денежного потока, начиная с даты определения СЧА;</w:t>
      </w:r>
    </w:p>
    <w:p w14:paraId="0FCDCA0C" w14:textId="77777777" w:rsidR="009C2208" w:rsidRPr="007D3325" w:rsidRDefault="009C2208" w:rsidP="009C2208">
      <w:pPr>
        <w:pStyle w:val="13"/>
        <w:tabs>
          <w:tab w:val="left" w:pos="993"/>
        </w:tabs>
        <w:spacing w:before="120" w:line="276" w:lineRule="auto"/>
        <w:ind w:left="0"/>
        <w:jc w:val="both"/>
        <w:rPr>
          <w:rFonts w:ascii="Verdana" w:eastAsia="Batang" w:hAnsi="Verdana"/>
          <w:color w:val="000000"/>
          <w:sz w:val="22"/>
          <w:szCs w:val="22"/>
        </w:rPr>
      </w:pPr>
      <w:r w:rsidRPr="007D3325">
        <w:rPr>
          <w:rFonts w:ascii="Verdana" w:eastAsia="Batang" w:hAnsi="Verdana"/>
          <w:color w:val="000000"/>
          <w:sz w:val="22"/>
          <w:szCs w:val="22"/>
        </w:rPr>
        <w:object w:dxaOrig="340" w:dyaOrig="360" w14:anchorId="039BAB37">
          <v:shape id="_x0000_i1075" type="#_x0000_t75" style="width:17.25pt;height:18.75pt" o:ole="">
            <v:imagedata r:id="rId89" o:title=""/>
          </v:shape>
          <o:OLEObject Type="Embed" ProgID="Equation.3" ShapeID="_x0000_i1075" DrawAspect="Content" ObjectID="_1618669377" r:id="rId105"/>
        </w:object>
      </w:r>
      <w:r w:rsidRPr="007D3325">
        <w:rPr>
          <w:rFonts w:ascii="Verdana" w:eastAsia="Batang" w:hAnsi="Verdana"/>
          <w:color w:val="000000"/>
          <w:sz w:val="22"/>
          <w:szCs w:val="22"/>
        </w:rPr>
        <w:t xml:space="preserve"> - количество дней от даты определения СЧА до даты n-ого денежного потока;</w:t>
      </w:r>
    </w:p>
    <w:p w14:paraId="64CCFA56" w14:textId="77777777" w:rsidR="009C2208" w:rsidRPr="007D3325" w:rsidRDefault="004E7F24" w:rsidP="009C2208">
      <w:pPr>
        <w:pStyle w:val="13"/>
        <w:tabs>
          <w:tab w:val="left" w:pos="993"/>
        </w:tabs>
        <w:spacing w:before="120" w:line="276" w:lineRule="auto"/>
        <w:ind w:left="0"/>
        <w:jc w:val="both"/>
        <w:rPr>
          <w:rFonts w:ascii="Verdana" w:eastAsia="Batang" w:hAnsi="Verdana"/>
          <w:color w:val="000000"/>
          <w:sz w:val="22"/>
          <w:szCs w:val="22"/>
        </w:rPr>
      </w:pP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r</m:t>
            </m:r>
          </m:e>
          <m:sub>
            <m:r>
              <m:rPr>
                <m:sty m:val="p"/>
              </m:rPr>
              <w:rPr>
                <w:rFonts w:ascii="Cambria Math" w:eastAsia="Batang" w:hAnsi="Cambria Math"/>
                <w:color w:val="000000"/>
                <w:sz w:val="22"/>
                <w:szCs w:val="22"/>
                <w:lang w:val="en-US"/>
              </w:rPr>
              <m:t>n</m:t>
            </m:r>
            <m:r>
              <m:rPr>
                <m:sty m:val="p"/>
              </m:rPr>
              <w:rPr>
                <w:rFonts w:ascii="Cambria Math" w:eastAsia="Batang" w:hAnsi="Cambria Math"/>
                <w:color w:val="000000"/>
                <w:sz w:val="22"/>
                <w:szCs w:val="22"/>
              </w:rPr>
              <m:t>(</m:t>
            </m:r>
            <m:r>
              <m:rPr>
                <m:sty m:val="p"/>
              </m:rPr>
              <w:rPr>
                <w:rFonts w:ascii="Cambria Math" w:eastAsia="Batang" w:hAnsi="Cambria Math"/>
                <w:color w:val="000000"/>
                <w:sz w:val="22"/>
                <w:szCs w:val="22"/>
                <w:lang w:val="en-US"/>
              </w:rPr>
              <m:t>f</m:t>
            </m:r>
            <m:r>
              <m:rPr>
                <m:sty m:val="p"/>
              </m:rPr>
              <w:rPr>
                <w:rFonts w:ascii="Cambria Math" w:eastAsia="Batang" w:hAnsi="Cambria Math"/>
                <w:color w:val="000000"/>
                <w:sz w:val="22"/>
                <w:szCs w:val="22"/>
              </w:rPr>
              <m:t>)</m:t>
            </m:r>
          </m:sub>
        </m:sSub>
      </m:oMath>
      <w:r w:rsidR="009C2208" w:rsidRPr="007D3325">
        <w:rPr>
          <w:rFonts w:ascii="Verdana" w:eastAsia="Batang" w:hAnsi="Verdana"/>
          <w:color w:val="000000"/>
          <w:sz w:val="22"/>
          <w:szCs w:val="22"/>
        </w:rPr>
        <w:t xml:space="preserve"> - безрисковая ставка дисконтирования в процентах годовых. Для российских контрагентов используется значение ставки КБД Московской биржи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009C2208" w:rsidRPr="007D3325">
        <w:rPr>
          <w:rFonts w:ascii="Verdana" w:eastAsia="Batang" w:hAnsi="Verdana"/>
          <w:color w:val="000000"/>
          <w:sz w:val="22"/>
          <w:szCs w:val="22"/>
        </w:rPr>
        <w:t>;</w:t>
      </w:r>
    </w:p>
    <w:p w14:paraId="26AC9620" w14:textId="77777777" w:rsidR="009C2208" w:rsidRPr="007D3325" w:rsidRDefault="009C2208" w:rsidP="009C2208">
      <w:pPr>
        <w:pStyle w:val="13"/>
        <w:tabs>
          <w:tab w:val="left" w:pos="993"/>
        </w:tabs>
        <w:spacing w:before="120" w:line="276" w:lineRule="auto"/>
        <w:ind w:left="0"/>
        <w:jc w:val="both"/>
        <w:rPr>
          <w:rFonts w:ascii="Verdana" w:eastAsia="Batang" w:hAnsi="Verdana"/>
          <w:color w:val="000000"/>
          <w:sz w:val="22"/>
          <w:szCs w:val="22"/>
        </w:rPr>
      </w:pPr>
      <w:r w:rsidRPr="007D3325">
        <w:rPr>
          <w:rFonts w:ascii="Verdana" w:eastAsia="Batang" w:hAnsi="Verdana"/>
          <w:color w:val="000000"/>
          <w:sz w:val="22"/>
          <w:szCs w:val="22"/>
        </w:rPr>
        <w:t xml:space="preserve">Для иностранных контрагентов используется значение ставки кривой доходности государственных облигаций США на дату расчета справедливой стоимости с учетом срока до погашения соответствующего платежа  </w:t>
      </w:r>
      <m:oMath>
        <m:sSub>
          <m:sSubPr>
            <m:ctrlPr>
              <w:rPr>
                <w:rFonts w:ascii="Cambria Math" w:eastAsia="Batang" w:hAnsi="Cambria Math"/>
                <w:color w:val="000000"/>
                <w:sz w:val="22"/>
                <w:szCs w:val="22"/>
              </w:rPr>
            </m:ctrlPr>
          </m:sSubPr>
          <m:e>
            <m:r>
              <m:rPr>
                <m:sty m:val="p"/>
              </m:rPr>
              <w:rPr>
                <w:rFonts w:ascii="Cambria Math" w:eastAsia="Batang" w:hAnsi="Cambria Math"/>
                <w:color w:val="000000"/>
                <w:sz w:val="22"/>
                <w:szCs w:val="22"/>
              </w:rPr>
              <m:t>P</m:t>
            </m:r>
          </m:e>
          <m:sub>
            <m:r>
              <m:rPr>
                <m:sty m:val="p"/>
              </m:rPr>
              <w:rPr>
                <w:rFonts w:ascii="Cambria Math" w:eastAsia="Batang" w:hAnsi="Cambria Math"/>
                <w:color w:val="000000"/>
                <w:sz w:val="22"/>
                <w:szCs w:val="22"/>
              </w:rPr>
              <m:t>n</m:t>
            </m:r>
          </m:sub>
        </m:sSub>
      </m:oMath>
      <w:r w:rsidRPr="007D3325">
        <w:rPr>
          <w:rFonts w:ascii="Verdana" w:eastAsia="Batang" w:hAnsi="Verdana"/>
          <w:color w:val="000000"/>
          <w:sz w:val="22"/>
          <w:szCs w:val="22"/>
        </w:rPr>
        <w:t>.</w:t>
      </w:r>
    </w:p>
    <w:p w14:paraId="46081E25" w14:textId="77777777" w:rsidR="009C2208" w:rsidRPr="007D3325" w:rsidRDefault="009C2208" w:rsidP="009C2208">
      <w:pPr>
        <w:pStyle w:val="13"/>
        <w:tabs>
          <w:tab w:val="left" w:pos="993"/>
        </w:tabs>
        <w:spacing w:before="120" w:line="276" w:lineRule="auto"/>
        <w:ind w:left="0"/>
        <w:jc w:val="both"/>
        <w:rPr>
          <w:rFonts w:ascii="Verdana" w:eastAsia="Batang" w:hAnsi="Verdana"/>
          <w:color w:val="000000"/>
          <w:sz w:val="22"/>
          <w:szCs w:val="22"/>
        </w:rPr>
      </w:pPr>
    </w:p>
    <w:p w14:paraId="40794716" w14:textId="77777777" w:rsidR="009C2208" w:rsidRPr="007D3325" w:rsidRDefault="009C2208" w:rsidP="009C2208">
      <w:pPr>
        <w:autoSpaceDE w:val="0"/>
        <w:autoSpaceDN w:val="0"/>
        <w:spacing w:line="360" w:lineRule="auto"/>
        <w:jc w:val="both"/>
        <w:rPr>
          <w:rFonts w:ascii="Verdana" w:eastAsia="Batang" w:hAnsi="Verdana"/>
          <w:color w:val="000000"/>
          <w:sz w:val="22"/>
          <w:szCs w:val="22"/>
          <w:lang w:eastAsia="ru-RU"/>
        </w:rPr>
      </w:pPr>
      <w:r w:rsidRPr="007D3325">
        <w:rPr>
          <w:rFonts w:ascii="Verdana" w:eastAsia="Batang" w:hAnsi="Verdana"/>
          <w:color w:val="000000"/>
          <w:sz w:val="22"/>
          <w:szCs w:val="22"/>
          <w:lang w:eastAsia="ru-RU"/>
        </w:rPr>
        <w:t>PD (Probability of Default, вероятность дефолта) – вероятность, с которой контрагент в течение некоторого срока может оказаться в состоянии дефолта, порядок определения которой установлен в настоящем приложении;</w:t>
      </w:r>
    </w:p>
    <w:p w14:paraId="07A8E213" w14:textId="77777777" w:rsidR="009C2208" w:rsidRPr="007D3325" w:rsidRDefault="009C2208" w:rsidP="009C2208">
      <w:pPr>
        <w:autoSpaceDE w:val="0"/>
        <w:autoSpaceDN w:val="0"/>
        <w:spacing w:line="360" w:lineRule="auto"/>
        <w:jc w:val="both"/>
        <w:rPr>
          <w:rFonts w:ascii="Verdana" w:eastAsia="Batang" w:hAnsi="Verdana"/>
          <w:color w:val="000000"/>
          <w:sz w:val="22"/>
          <w:szCs w:val="22"/>
          <w:lang w:eastAsia="ru-RU"/>
        </w:rPr>
      </w:pPr>
      <w:r w:rsidRPr="007D3325">
        <w:rPr>
          <w:rFonts w:ascii="Verdana" w:eastAsia="Batang" w:hAnsi="Verdana"/>
          <w:color w:val="000000"/>
          <w:sz w:val="22"/>
          <w:szCs w:val="22"/>
          <w:lang w:eastAsia="ru-RU"/>
        </w:rPr>
        <w:t xml:space="preserve">LGD (Loss Given Default, потери при банкротстве) – доля от суммы, подверженной кредитному риску, которая может быть потеряна в случае дефолта контрагента, порядок определения которой установлен в настоящем приложении. </w:t>
      </w:r>
    </w:p>
    <w:p w14:paraId="74F5A686" w14:textId="77777777" w:rsidR="009C2208" w:rsidRPr="007D3325" w:rsidRDefault="009C2208" w:rsidP="009C2208">
      <w:pPr>
        <w:pStyle w:val="a8"/>
        <w:numPr>
          <w:ilvl w:val="0"/>
          <w:numId w:val="105"/>
        </w:numPr>
        <w:spacing w:after="0" w:line="360" w:lineRule="auto"/>
        <w:ind w:left="0" w:firstLine="0"/>
        <w:jc w:val="both"/>
        <w:rPr>
          <w:rFonts w:ascii="Verdana" w:hAnsi="Verdana"/>
          <w:sz w:val="22"/>
          <w:szCs w:val="22"/>
        </w:rPr>
      </w:pPr>
      <w:r w:rsidRPr="007D3325">
        <w:rPr>
          <w:rFonts w:ascii="Verdana" w:hAnsi="Verdana"/>
          <w:b/>
          <w:sz w:val="22"/>
          <w:szCs w:val="22"/>
        </w:rPr>
        <w:t xml:space="preserve"> Метод</w:t>
      </w:r>
      <w:r w:rsidRPr="007D3325">
        <w:rPr>
          <w:rFonts w:ascii="Verdana" w:hAnsi="Verdana"/>
          <w:sz w:val="22"/>
          <w:szCs w:val="22"/>
        </w:rPr>
        <w:t xml:space="preserve"> корректировки справедливой стоимости </w:t>
      </w:r>
      <w:r w:rsidRPr="007D3325">
        <w:rPr>
          <w:rFonts w:ascii="Verdana" w:hAnsi="Verdana"/>
          <w:b/>
          <w:sz w:val="22"/>
          <w:szCs w:val="22"/>
        </w:rPr>
        <w:t>при</w:t>
      </w:r>
      <w:r w:rsidRPr="007D3325">
        <w:rPr>
          <w:rFonts w:ascii="Verdana" w:hAnsi="Verdana"/>
          <w:sz w:val="22"/>
          <w:szCs w:val="22"/>
        </w:rPr>
        <w:t xml:space="preserve"> </w:t>
      </w:r>
      <w:r w:rsidRPr="007D3325">
        <w:rPr>
          <w:rFonts w:ascii="Verdana" w:hAnsi="Verdana"/>
          <w:b/>
          <w:sz w:val="22"/>
          <w:szCs w:val="22"/>
        </w:rPr>
        <w:t>фактической просрочке</w:t>
      </w:r>
      <w:r w:rsidRPr="007D3325">
        <w:rPr>
          <w:rFonts w:ascii="Verdana" w:hAnsi="Verdana"/>
          <w:sz w:val="22"/>
          <w:szCs w:val="22"/>
        </w:rPr>
        <w:t xml:space="preserve"> обязательств контрагентом.</w:t>
      </w:r>
    </w:p>
    <w:p w14:paraId="0F0268A8" w14:textId="77777777" w:rsidR="009C2208" w:rsidRPr="007D3325" w:rsidRDefault="009C2208" w:rsidP="009C2208">
      <w:pPr>
        <w:pStyle w:val="a8"/>
        <w:spacing w:after="0" w:line="360" w:lineRule="auto"/>
        <w:ind w:left="1" w:firstLine="566"/>
        <w:jc w:val="both"/>
        <w:rPr>
          <w:rFonts w:ascii="Verdana" w:hAnsi="Verdana"/>
          <w:sz w:val="22"/>
          <w:szCs w:val="22"/>
        </w:rPr>
      </w:pPr>
    </w:p>
    <w:p w14:paraId="6A759FD0" w14:textId="77777777" w:rsidR="009C2208" w:rsidRPr="007D3325" w:rsidRDefault="009C2208" w:rsidP="009C2208">
      <w:pPr>
        <w:pStyle w:val="a8"/>
        <w:numPr>
          <w:ilvl w:val="1"/>
          <w:numId w:val="105"/>
        </w:numPr>
        <w:spacing w:after="0" w:line="360" w:lineRule="auto"/>
        <w:jc w:val="both"/>
        <w:rPr>
          <w:rFonts w:ascii="Verdana" w:hAnsi="Verdana"/>
          <w:b/>
          <w:sz w:val="22"/>
          <w:szCs w:val="22"/>
        </w:rPr>
      </w:pPr>
      <w:r w:rsidRPr="007D3325">
        <w:rPr>
          <w:rFonts w:ascii="Verdana" w:hAnsi="Verdana"/>
          <w:b/>
          <w:sz w:val="22"/>
          <w:szCs w:val="22"/>
        </w:rPr>
        <w:t>Модель обесценения на основании статистических данных Управляющей компании.</w:t>
      </w:r>
    </w:p>
    <w:p w14:paraId="3D80E3E7" w14:textId="77777777" w:rsidR="009C2208" w:rsidRPr="007D3325" w:rsidRDefault="009C2208" w:rsidP="009C2208">
      <w:pPr>
        <w:pStyle w:val="a8"/>
        <w:spacing w:after="0" w:line="360" w:lineRule="auto"/>
        <w:ind w:left="0" w:firstLine="567"/>
        <w:jc w:val="both"/>
        <w:rPr>
          <w:rFonts w:ascii="Verdana" w:hAnsi="Verdana"/>
          <w:sz w:val="22"/>
          <w:szCs w:val="22"/>
        </w:rPr>
      </w:pPr>
      <w:r w:rsidRPr="007D3325">
        <w:rPr>
          <w:rFonts w:ascii="Verdana" w:hAnsi="Verdana"/>
          <w:sz w:val="22"/>
          <w:szCs w:val="22"/>
        </w:rPr>
        <w:t>В случае возникновения фактической просрочки исполнения обязательства актив обесценивается исходя из срока просрочки, с учетом кредитного риска конкретного дебитора. Расчет обесценения основывается на статистических данных управляющей компании, подтверждающих степень обесценения в зависимости от срока просрочки, кредитного качества дебитора и ожидаемых к получению денежных потоков.</w:t>
      </w:r>
    </w:p>
    <w:p w14:paraId="14B3D9A1" w14:textId="77777777" w:rsidR="009C2208" w:rsidRPr="007D3325" w:rsidRDefault="009C2208" w:rsidP="009C2208">
      <w:pPr>
        <w:pStyle w:val="a8"/>
        <w:spacing w:after="0" w:line="360" w:lineRule="auto"/>
        <w:ind w:left="0" w:firstLine="567"/>
        <w:jc w:val="both"/>
        <w:rPr>
          <w:rFonts w:ascii="Verdana" w:hAnsi="Verdana"/>
          <w:sz w:val="22"/>
          <w:szCs w:val="22"/>
        </w:rPr>
      </w:pPr>
      <w:r w:rsidRPr="007D3325">
        <w:rPr>
          <w:rFonts w:ascii="Verdana" w:hAnsi="Verdana"/>
          <w:sz w:val="22"/>
          <w:szCs w:val="22"/>
        </w:rPr>
        <w:t>Справедливая стоимость актива (денежного потока в случае, если справедливая стоимость определяется по методу приведенной стоимости денежных потоков), определенная в соответствии с условиями договора, дата которого равна или менее даты определения СЧА (до фактической даты платежа), оценивается по формуле:</w:t>
      </w:r>
    </w:p>
    <w:p w14:paraId="52B0BE9E" w14:textId="77777777" w:rsidR="009C2208" w:rsidRPr="007D3325" w:rsidRDefault="009C2208" w:rsidP="009C2208">
      <w:pPr>
        <w:spacing w:before="120"/>
        <w:ind w:left="426"/>
        <w:jc w:val="both"/>
        <w:rPr>
          <w:rFonts w:ascii="Verdana" w:hAnsi="Verdana"/>
          <w:sz w:val="22"/>
          <w:szCs w:val="22"/>
        </w:rPr>
      </w:pPr>
      <m:oMathPara>
        <m:oMath>
          <m:r>
            <m:rPr>
              <m:sty m:val="p"/>
            </m:rPr>
            <w:rPr>
              <w:rFonts w:ascii="Cambria Math" w:hAnsi="Cambria Math"/>
              <w:sz w:val="22"/>
              <w:szCs w:val="22"/>
            </w:rPr>
            <m:t>CF=(</m:t>
          </m:r>
          <m:sSub>
            <m:sSubPr>
              <m:ctrlPr>
                <w:rPr>
                  <w:rFonts w:ascii="Cambria Math" w:hAnsi="Cambria Math"/>
                  <w:sz w:val="22"/>
                  <w:szCs w:val="22"/>
                </w:rPr>
              </m:ctrlPr>
            </m:sSubPr>
            <m:e>
              <m:r>
                <m:rPr>
                  <m:sty m:val="p"/>
                </m:rPr>
                <w:rPr>
                  <w:rFonts w:ascii="Cambria Math" w:hAnsi="Cambria Math"/>
                  <w:sz w:val="22"/>
                  <w:szCs w:val="22"/>
                </w:rPr>
                <m:t>CF</m:t>
              </m:r>
            </m:e>
            <m:sub>
              <m:r>
                <m:rPr>
                  <m:sty m:val="p"/>
                </m:rPr>
                <w:rPr>
                  <w:rFonts w:ascii="Cambria Math" w:hAnsi="Cambria Math"/>
                  <w:sz w:val="22"/>
                  <w:szCs w:val="22"/>
                </w:rPr>
                <m:t>ном</m:t>
              </m:r>
            </m:sub>
          </m:sSub>
          <m:r>
            <m:rPr>
              <m:sty m:val="p"/>
            </m:rPr>
            <w:rPr>
              <w:rFonts w:ascii="Cambria Math" w:hAnsi="Cambria Math"/>
              <w:sz w:val="22"/>
              <w:szCs w:val="22"/>
            </w:rPr>
            <m:t>)*</m:t>
          </m:r>
          <m:d>
            <m:dPr>
              <m:ctrlPr>
                <w:rPr>
                  <w:rFonts w:ascii="Cambria Math" w:hAnsi="Cambria Math"/>
                  <w:sz w:val="22"/>
                  <w:szCs w:val="22"/>
                </w:rPr>
              </m:ctrlPr>
            </m:dPr>
            <m:e>
              <m:r>
                <m:rPr>
                  <m:sty m:val="p"/>
                </m:rPr>
                <w:rPr>
                  <w:rFonts w:ascii="Cambria Math" w:hAnsi="Cambria Math"/>
                  <w:sz w:val="22"/>
                  <w:szCs w:val="22"/>
                </w:rPr>
                <m:t>1-BD/100</m:t>
              </m:r>
            </m:e>
          </m:d>
          <m:r>
            <m:rPr>
              <m:sty m:val="p"/>
            </m:rPr>
            <w:rPr>
              <w:rFonts w:ascii="Cambria Math" w:hAnsi="Cambria Math"/>
              <w:sz w:val="22"/>
              <w:szCs w:val="22"/>
            </w:rPr>
            <m:t>,</m:t>
          </m:r>
        </m:oMath>
      </m:oMathPara>
    </w:p>
    <w:p w14:paraId="618D9807" w14:textId="77777777" w:rsidR="009C2208" w:rsidRPr="007D3325" w:rsidRDefault="009C2208" w:rsidP="009C2208">
      <w:pPr>
        <w:ind w:left="426"/>
        <w:jc w:val="both"/>
        <w:rPr>
          <w:rFonts w:ascii="Verdana" w:hAnsi="Verdana"/>
          <w:sz w:val="22"/>
          <w:szCs w:val="22"/>
        </w:rPr>
      </w:pPr>
      <w:r w:rsidRPr="007D3325">
        <w:rPr>
          <w:rFonts w:ascii="Verdana" w:hAnsi="Verdana"/>
          <w:sz w:val="22"/>
          <w:szCs w:val="22"/>
        </w:rPr>
        <w:t>где:</w:t>
      </w:r>
    </w:p>
    <w:p w14:paraId="100E1C36" w14:textId="77777777" w:rsidR="009C2208" w:rsidRPr="007D3325" w:rsidRDefault="004E7F24" w:rsidP="009C2208">
      <w:pPr>
        <w:ind w:left="993"/>
        <w:jc w:val="both"/>
        <w:rPr>
          <w:rFonts w:ascii="Verdana" w:hAnsi="Verdana"/>
          <w:sz w:val="22"/>
          <w:szCs w:val="22"/>
        </w:rPr>
      </w:pPr>
      <m:oMath>
        <m:sSub>
          <m:sSubPr>
            <m:ctrlPr>
              <w:rPr>
                <w:rFonts w:ascii="Cambria Math" w:hAnsi="Cambria Math"/>
                <w:sz w:val="22"/>
                <w:szCs w:val="22"/>
              </w:rPr>
            </m:ctrlPr>
          </m:sSubPr>
          <m:e>
            <m:r>
              <m:rPr>
                <m:sty m:val="p"/>
              </m:rPr>
              <w:rPr>
                <w:rFonts w:ascii="Cambria Math" w:hAnsi="Cambria Math"/>
                <w:sz w:val="22"/>
                <w:szCs w:val="22"/>
              </w:rPr>
              <m:t>CF</m:t>
            </m:r>
          </m:e>
          <m:sub>
            <m:r>
              <m:rPr>
                <m:sty m:val="p"/>
              </m:rPr>
              <w:rPr>
                <w:rFonts w:ascii="Cambria Math" w:hAnsi="Cambria Math"/>
                <w:sz w:val="22"/>
                <w:szCs w:val="22"/>
              </w:rPr>
              <m:t>ном</m:t>
            </m:r>
          </m:sub>
        </m:sSub>
      </m:oMath>
      <w:r w:rsidR="009C2208" w:rsidRPr="007D3325">
        <w:rPr>
          <w:rFonts w:ascii="Verdana" w:hAnsi="Verdana"/>
          <w:sz w:val="22"/>
          <w:szCs w:val="22"/>
        </w:rPr>
        <w:t xml:space="preserve"> – фактическая сумма денежного потока;</w:t>
      </w:r>
    </w:p>
    <w:p w14:paraId="085D0B07" w14:textId="77777777" w:rsidR="009C2208" w:rsidRPr="007D3325" w:rsidRDefault="009C2208" w:rsidP="009C2208">
      <w:pPr>
        <w:ind w:left="993"/>
        <w:jc w:val="both"/>
        <w:rPr>
          <w:rFonts w:ascii="Verdana" w:hAnsi="Verdana"/>
          <w:sz w:val="22"/>
          <w:szCs w:val="22"/>
        </w:rPr>
      </w:pPr>
      <m:oMath>
        <m:r>
          <m:rPr>
            <m:sty m:val="p"/>
          </m:rPr>
          <w:rPr>
            <w:rFonts w:ascii="Cambria Math" w:hAnsi="Cambria Math"/>
            <w:sz w:val="22"/>
            <w:szCs w:val="22"/>
          </w:rPr>
          <m:t>BD</m:t>
        </m:r>
      </m:oMath>
      <w:r w:rsidRPr="007D3325">
        <w:rPr>
          <w:rFonts w:ascii="Verdana" w:hAnsi="Verdana"/>
          <w:sz w:val="22"/>
          <w:szCs w:val="22"/>
        </w:rPr>
        <w:t xml:space="preserve"> – процент обесценения, определяемый следующим образом: </w:t>
      </w:r>
    </w:p>
    <w:p w14:paraId="747CC2FD" w14:textId="77777777" w:rsidR="009C2208" w:rsidRPr="007D3325" w:rsidRDefault="009C2208" w:rsidP="009C2208">
      <w:pPr>
        <w:spacing w:after="0" w:line="240" w:lineRule="auto"/>
        <w:ind w:left="992"/>
        <w:jc w:val="right"/>
        <w:rPr>
          <w:rFonts w:ascii="Verdana" w:hAnsi="Verdana"/>
          <w:sz w:val="22"/>
          <w:szCs w:val="22"/>
          <w:lang w:val="en-US"/>
        </w:rPr>
      </w:pPr>
      <w:r w:rsidRPr="007D3325">
        <w:rPr>
          <w:rFonts w:ascii="Verdana" w:hAnsi="Verdana"/>
          <w:sz w:val="22"/>
          <w:szCs w:val="22"/>
        </w:rPr>
        <w:t xml:space="preserve">Таблица. Определение коэффициента </w:t>
      </w:r>
      <w:r w:rsidRPr="007D3325">
        <w:rPr>
          <w:rFonts w:ascii="Verdana" w:hAnsi="Verdana"/>
          <w:sz w:val="22"/>
          <w:szCs w:val="22"/>
          <w:lang w:val="en-US"/>
        </w:rPr>
        <w:t>BD</w:t>
      </w:r>
    </w:p>
    <w:tbl>
      <w:tblPr>
        <w:tblStyle w:val="aa"/>
        <w:tblpPr w:leftFromText="180" w:rightFromText="180" w:vertAnchor="text" w:horzAnchor="margin" w:tblpXSpec="center" w:tblpY="402"/>
        <w:tblW w:w="8929" w:type="dxa"/>
        <w:tblLook w:val="04A0" w:firstRow="1" w:lastRow="0" w:firstColumn="1" w:lastColumn="0" w:noHBand="0" w:noVBand="1"/>
      </w:tblPr>
      <w:tblGrid>
        <w:gridCol w:w="3993"/>
        <w:gridCol w:w="4936"/>
      </w:tblGrid>
      <w:tr w:rsidR="009C2208" w:rsidRPr="007D3325" w14:paraId="6DC75963" w14:textId="77777777" w:rsidTr="009C2208">
        <w:tc>
          <w:tcPr>
            <w:tcW w:w="3993" w:type="dxa"/>
          </w:tcPr>
          <w:p w14:paraId="71514DA2" w14:textId="77777777" w:rsidR="009C2208" w:rsidRPr="007D3325" w:rsidRDefault="009C2208" w:rsidP="009C2208">
            <w:pPr>
              <w:jc w:val="center"/>
              <w:rPr>
                <w:rFonts w:ascii="Verdana" w:hAnsi="Verdana"/>
                <w:b/>
                <w:sz w:val="22"/>
                <w:szCs w:val="22"/>
              </w:rPr>
            </w:pPr>
            <w:r w:rsidRPr="007D3325">
              <w:rPr>
                <w:rFonts w:ascii="Verdana" w:hAnsi="Verdana"/>
                <w:b/>
                <w:sz w:val="22"/>
                <w:szCs w:val="22"/>
              </w:rPr>
              <w:t>Срок просрочки</w:t>
            </w:r>
          </w:p>
        </w:tc>
        <w:tc>
          <w:tcPr>
            <w:tcW w:w="4936" w:type="dxa"/>
          </w:tcPr>
          <w:p w14:paraId="571C2514" w14:textId="77777777" w:rsidR="009C2208" w:rsidRPr="007D3325" w:rsidRDefault="009C2208" w:rsidP="009C2208">
            <w:pPr>
              <w:jc w:val="center"/>
              <w:rPr>
                <w:rFonts w:ascii="Verdana" w:hAnsi="Verdana"/>
                <w:b/>
                <w:sz w:val="22"/>
                <w:szCs w:val="22"/>
              </w:rPr>
            </w:pPr>
            <w:r w:rsidRPr="007D3325">
              <w:rPr>
                <w:rFonts w:ascii="Verdana" w:hAnsi="Verdana"/>
                <w:b/>
                <w:sz w:val="22"/>
                <w:szCs w:val="22"/>
              </w:rPr>
              <w:t>Коэффициент BD</w:t>
            </w:r>
          </w:p>
        </w:tc>
      </w:tr>
      <w:tr w:rsidR="009C2208" w:rsidRPr="007D3325" w14:paraId="260D6F3C" w14:textId="77777777" w:rsidTr="009C2208">
        <w:tc>
          <w:tcPr>
            <w:tcW w:w="3993" w:type="dxa"/>
          </w:tcPr>
          <w:p w14:paraId="13BD251A" w14:textId="77777777" w:rsidR="009C2208" w:rsidRPr="007D3325" w:rsidRDefault="009C2208" w:rsidP="009C2208">
            <w:pPr>
              <w:jc w:val="both"/>
              <w:rPr>
                <w:rFonts w:ascii="Verdana" w:hAnsi="Verdana"/>
                <w:sz w:val="22"/>
                <w:szCs w:val="22"/>
              </w:rPr>
            </w:pPr>
            <w:r w:rsidRPr="007D3325">
              <w:rPr>
                <w:rFonts w:ascii="Verdana" w:hAnsi="Verdana"/>
                <w:sz w:val="22"/>
                <w:szCs w:val="22"/>
              </w:rPr>
              <w:t>До 30 дней</w:t>
            </w:r>
          </w:p>
        </w:tc>
        <w:tc>
          <w:tcPr>
            <w:tcW w:w="4936" w:type="dxa"/>
          </w:tcPr>
          <w:p w14:paraId="5A450CEB" w14:textId="77777777" w:rsidR="009C2208" w:rsidRPr="007D3325" w:rsidRDefault="009C2208" w:rsidP="009C2208">
            <w:pPr>
              <w:jc w:val="center"/>
              <w:rPr>
                <w:rFonts w:ascii="Verdana" w:hAnsi="Verdana"/>
                <w:sz w:val="22"/>
                <w:szCs w:val="22"/>
              </w:rPr>
            </w:pPr>
            <w:r w:rsidRPr="007D3325">
              <w:rPr>
                <w:rFonts w:ascii="Verdana" w:hAnsi="Verdana"/>
                <w:sz w:val="22"/>
                <w:szCs w:val="22"/>
              </w:rPr>
              <w:t>К2* К3</w:t>
            </w:r>
          </w:p>
        </w:tc>
      </w:tr>
      <w:tr w:rsidR="009C2208" w:rsidRPr="007D3325" w14:paraId="76510320" w14:textId="77777777" w:rsidTr="009C2208">
        <w:tc>
          <w:tcPr>
            <w:tcW w:w="3993" w:type="dxa"/>
          </w:tcPr>
          <w:p w14:paraId="6C711ECB" w14:textId="77777777" w:rsidR="009C2208" w:rsidRPr="007D3325" w:rsidRDefault="009C2208" w:rsidP="009C2208">
            <w:pPr>
              <w:jc w:val="both"/>
              <w:rPr>
                <w:rFonts w:ascii="Verdana" w:hAnsi="Verdana"/>
                <w:sz w:val="22"/>
                <w:szCs w:val="22"/>
              </w:rPr>
            </w:pPr>
            <w:r w:rsidRPr="007D3325">
              <w:rPr>
                <w:rFonts w:ascii="Verdana" w:hAnsi="Verdana"/>
                <w:sz w:val="22"/>
                <w:szCs w:val="22"/>
              </w:rPr>
              <w:t>От 30 до 180 дней</w:t>
            </w:r>
          </w:p>
        </w:tc>
        <w:tc>
          <w:tcPr>
            <w:tcW w:w="4936" w:type="dxa"/>
          </w:tcPr>
          <w:p w14:paraId="4AB75552" w14:textId="77777777" w:rsidR="009C2208" w:rsidRPr="007D3325" w:rsidRDefault="009C2208" w:rsidP="009C2208">
            <w:pPr>
              <w:jc w:val="center"/>
              <w:rPr>
                <w:rFonts w:ascii="Verdana" w:hAnsi="Verdana"/>
                <w:sz w:val="22"/>
                <w:szCs w:val="22"/>
              </w:rPr>
            </w:pPr>
            <w:r w:rsidRPr="007D3325">
              <w:rPr>
                <w:rFonts w:ascii="Verdana" w:hAnsi="Verdana"/>
                <w:sz w:val="22"/>
                <w:szCs w:val="22"/>
              </w:rPr>
              <w:t>К3</w:t>
            </w:r>
          </w:p>
        </w:tc>
      </w:tr>
      <w:tr w:rsidR="009C2208" w:rsidRPr="007D3325" w14:paraId="0C22966F" w14:textId="77777777" w:rsidTr="009C2208">
        <w:tc>
          <w:tcPr>
            <w:tcW w:w="3993" w:type="dxa"/>
          </w:tcPr>
          <w:p w14:paraId="1CF1E8C0" w14:textId="77777777" w:rsidR="009C2208" w:rsidRPr="007D3325" w:rsidRDefault="009C2208" w:rsidP="009C2208">
            <w:pPr>
              <w:jc w:val="both"/>
              <w:rPr>
                <w:rFonts w:ascii="Verdana" w:hAnsi="Verdana"/>
                <w:sz w:val="22"/>
                <w:szCs w:val="22"/>
              </w:rPr>
            </w:pPr>
            <w:r w:rsidRPr="007D3325">
              <w:rPr>
                <w:rFonts w:ascii="Verdana" w:hAnsi="Verdana"/>
                <w:sz w:val="22"/>
                <w:szCs w:val="22"/>
              </w:rPr>
              <w:t>Свыше 180 дней</w:t>
            </w:r>
          </w:p>
        </w:tc>
        <w:tc>
          <w:tcPr>
            <w:tcW w:w="4936" w:type="dxa"/>
          </w:tcPr>
          <w:p w14:paraId="077AC6A0" w14:textId="77777777" w:rsidR="009C2208" w:rsidRPr="007D3325" w:rsidRDefault="009C2208" w:rsidP="009C2208">
            <w:pPr>
              <w:jc w:val="center"/>
              <w:rPr>
                <w:rFonts w:ascii="Verdana" w:hAnsi="Verdana"/>
                <w:sz w:val="22"/>
                <w:szCs w:val="22"/>
              </w:rPr>
            </w:pPr>
            <w:r w:rsidRPr="007D3325">
              <w:rPr>
                <w:rFonts w:ascii="Verdana" w:hAnsi="Verdana"/>
                <w:sz w:val="22"/>
                <w:szCs w:val="22"/>
              </w:rPr>
              <w:t>100%</w:t>
            </w:r>
          </w:p>
        </w:tc>
      </w:tr>
    </w:tbl>
    <w:p w14:paraId="25F1DD8B" w14:textId="77777777" w:rsidR="009C2208" w:rsidRPr="007D3325" w:rsidRDefault="009C2208" w:rsidP="009C2208">
      <w:pPr>
        <w:ind w:left="993"/>
        <w:jc w:val="both"/>
        <w:rPr>
          <w:rFonts w:ascii="Verdana" w:hAnsi="Verdana"/>
          <w:sz w:val="22"/>
          <w:szCs w:val="22"/>
        </w:rPr>
      </w:pPr>
    </w:p>
    <w:p w14:paraId="4ACCE055" w14:textId="77777777" w:rsidR="009C2208" w:rsidRPr="007D3325" w:rsidRDefault="009C2208" w:rsidP="009C2208">
      <w:pPr>
        <w:ind w:left="709"/>
        <w:jc w:val="both"/>
        <w:rPr>
          <w:rFonts w:ascii="Verdana" w:hAnsi="Verdana"/>
          <w:sz w:val="22"/>
          <w:szCs w:val="22"/>
        </w:rPr>
      </w:pPr>
      <w:r w:rsidRPr="007D3325">
        <w:rPr>
          <w:rFonts w:ascii="Verdana" w:hAnsi="Verdana"/>
          <w:sz w:val="22"/>
          <w:szCs w:val="22"/>
        </w:rPr>
        <w:t>Кn – процент контрагентов (в количественном выражении), который переходит из предыдущей в каждую следующую группу по сроку просрочки:</w:t>
      </w:r>
    </w:p>
    <w:p w14:paraId="30C6F79E" w14:textId="77777777" w:rsidR="009C2208" w:rsidRPr="007D3325" w:rsidRDefault="009C2208" w:rsidP="009C2208">
      <w:pPr>
        <w:ind w:left="567"/>
        <w:jc w:val="right"/>
        <w:rPr>
          <w:rFonts w:ascii="Verdana" w:hAnsi="Verdana"/>
          <w:sz w:val="22"/>
          <w:szCs w:val="22"/>
          <w:lang w:val="en-US"/>
        </w:rPr>
      </w:pPr>
      <w:r w:rsidRPr="007D3325">
        <w:rPr>
          <w:rFonts w:ascii="Verdana" w:hAnsi="Verdana"/>
          <w:sz w:val="22"/>
          <w:szCs w:val="22"/>
        </w:rPr>
        <w:t>Таблица 2. Порядок расчета коэффициента К</w:t>
      </w:r>
      <w:r w:rsidRPr="007D3325">
        <w:rPr>
          <w:rFonts w:ascii="Verdana" w:hAnsi="Verdana"/>
          <w:sz w:val="22"/>
          <w:szCs w:val="22"/>
          <w:lang w:val="en-US"/>
        </w:rPr>
        <w:t>n</w:t>
      </w:r>
    </w:p>
    <w:tbl>
      <w:tblPr>
        <w:tblStyle w:val="aa"/>
        <w:tblW w:w="0" w:type="auto"/>
        <w:tblInd w:w="567" w:type="dxa"/>
        <w:tblLook w:val="04A0" w:firstRow="1" w:lastRow="0" w:firstColumn="1" w:lastColumn="0" w:noHBand="0" w:noVBand="1"/>
      </w:tblPr>
      <w:tblGrid>
        <w:gridCol w:w="4464"/>
        <w:gridCol w:w="4149"/>
      </w:tblGrid>
      <w:tr w:rsidR="009C2208" w:rsidRPr="007D3325" w14:paraId="5C0B8FA0" w14:textId="77777777" w:rsidTr="009C2208">
        <w:tc>
          <w:tcPr>
            <w:tcW w:w="4464" w:type="dxa"/>
          </w:tcPr>
          <w:p w14:paraId="5C1640F6" w14:textId="77777777" w:rsidR="009C2208" w:rsidRPr="007D3325" w:rsidRDefault="009C2208" w:rsidP="009C2208">
            <w:pPr>
              <w:jc w:val="center"/>
              <w:rPr>
                <w:rFonts w:ascii="Verdana" w:hAnsi="Verdana"/>
                <w:b/>
                <w:sz w:val="22"/>
                <w:szCs w:val="22"/>
              </w:rPr>
            </w:pPr>
            <w:r w:rsidRPr="007D3325">
              <w:rPr>
                <w:rFonts w:ascii="Verdana" w:hAnsi="Verdana"/>
                <w:b/>
                <w:sz w:val="22"/>
                <w:szCs w:val="22"/>
              </w:rPr>
              <w:t>Группа по сроку просрочки</w:t>
            </w:r>
          </w:p>
        </w:tc>
        <w:tc>
          <w:tcPr>
            <w:tcW w:w="4149" w:type="dxa"/>
          </w:tcPr>
          <w:p w14:paraId="5CC71207" w14:textId="77777777" w:rsidR="009C2208" w:rsidRPr="007D3325" w:rsidRDefault="009C2208" w:rsidP="009C2208">
            <w:pPr>
              <w:jc w:val="center"/>
              <w:rPr>
                <w:rFonts w:ascii="Verdana" w:hAnsi="Verdana"/>
                <w:b/>
                <w:sz w:val="22"/>
                <w:szCs w:val="22"/>
              </w:rPr>
            </w:pPr>
            <w:r w:rsidRPr="007D3325">
              <w:rPr>
                <w:rFonts w:ascii="Verdana" w:hAnsi="Verdana"/>
                <w:b/>
                <w:sz w:val="22"/>
                <w:szCs w:val="22"/>
              </w:rPr>
              <w:t>Коэффициент К</w:t>
            </w:r>
          </w:p>
        </w:tc>
      </w:tr>
      <w:tr w:rsidR="009C2208" w:rsidRPr="007D3325" w14:paraId="2A47A212" w14:textId="77777777" w:rsidTr="009C2208">
        <w:tc>
          <w:tcPr>
            <w:tcW w:w="4464" w:type="dxa"/>
          </w:tcPr>
          <w:p w14:paraId="4291DB58" w14:textId="77777777" w:rsidR="009C2208" w:rsidRPr="007D3325" w:rsidRDefault="009C2208" w:rsidP="009C2208">
            <w:pPr>
              <w:jc w:val="both"/>
              <w:rPr>
                <w:rFonts w:ascii="Verdana" w:hAnsi="Verdana"/>
                <w:sz w:val="22"/>
                <w:szCs w:val="22"/>
              </w:rPr>
            </w:pPr>
            <w:r w:rsidRPr="007D3325">
              <w:rPr>
                <w:rFonts w:ascii="Verdana" w:hAnsi="Verdana"/>
                <w:sz w:val="22"/>
                <w:szCs w:val="22"/>
              </w:rPr>
              <w:t>Отсутствие просрочки</w:t>
            </w:r>
          </w:p>
        </w:tc>
        <w:tc>
          <w:tcPr>
            <w:tcW w:w="4149" w:type="dxa"/>
          </w:tcPr>
          <w:p w14:paraId="7098A039" w14:textId="77777777" w:rsidR="009C2208" w:rsidRPr="007D3325" w:rsidRDefault="009C2208" w:rsidP="009C2208">
            <w:pPr>
              <w:jc w:val="center"/>
              <w:rPr>
                <w:rFonts w:ascii="Verdana" w:hAnsi="Verdana"/>
                <w:sz w:val="22"/>
                <w:szCs w:val="22"/>
                <w:lang w:val="en-US"/>
              </w:rPr>
            </w:pPr>
            <w:r w:rsidRPr="007D3325">
              <w:rPr>
                <w:rFonts w:ascii="Verdana" w:hAnsi="Verdana"/>
                <w:sz w:val="22"/>
                <w:szCs w:val="22"/>
                <w:lang w:val="en-US"/>
              </w:rPr>
              <w:t>-</w:t>
            </w:r>
          </w:p>
        </w:tc>
      </w:tr>
      <w:tr w:rsidR="009C2208" w:rsidRPr="007D3325" w14:paraId="5A3E0C1D" w14:textId="77777777" w:rsidTr="009C2208">
        <w:tc>
          <w:tcPr>
            <w:tcW w:w="4464" w:type="dxa"/>
          </w:tcPr>
          <w:p w14:paraId="19214DA8" w14:textId="77777777" w:rsidR="009C2208" w:rsidRPr="007D3325" w:rsidRDefault="009C2208" w:rsidP="009C2208">
            <w:pPr>
              <w:jc w:val="both"/>
              <w:rPr>
                <w:rFonts w:ascii="Verdana" w:hAnsi="Verdana"/>
                <w:sz w:val="22"/>
                <w:szCs w:val="22"/>
              </w:rPr>
            </w:pPr>
            <w:r w:rsidRPr="007D3325">
              <w:rPr>
                <w:rFonts w:ascii="Verdana" w:hAnsi="Verdana"/>
                <w:sz w:val="22"/>
                <w:szCs w:val="22"/>
              </w:rPr>
              <w:t>До 30 дней</w:t>
            </w:r>
          </w:p>
        </w:tc>
        <w:tc>
          <w:tcPr>
            <w:tcW w:w="4149" w:type="dxa"/>
          </w:tcPr>
          <w:p w14:paraId="2DACD397" w14:textId="77777777" w:rsidR="009C2208" w:rsidRPr="007D3325" w:rsidRDefault="009C2208" w:rsidP="009C2208">
            <w:pPr>
              <w:jc w:val="center"/>
              <w:rPr>
                <w:rFonts w:ascii="Verdana" w:hAnsi="Verdana"/>
                <w:sz w:val="22"/>
                <w:szCs w:val="22"/>
              </w:rPr>
            </w:pPr>
            <w:r w:rsidRPr="007D3325">
              <w:rPr>
                <w:rFonts w:ascii="Verdana" w:hAnsi="Verdana"/>
                <w:sz w:val="22"/>
                <w:szCs w:val="22"/>
              </w:rPr>
              <w:t>К1</w:t>
            </w:r>
          </w:p>
        </w:tc>
      </w:tr>
      <w:tr w:rsidR="009C2208" w:rsidRPr="007D3325" w14:paraId="0B92B9AF" w14:textId="77777777" w:rsidTr="009C2208">
        <w:tc>
          <w:tcPr>
            <w:tcW w:w="4464" w:type="dxa"/>
          </w:tcPr>
          <w:p w14:paraId="1963A096" w14:textId="77777777" w:rsidR="009C2208" w:rsidRPr="007D3325" w:rsidRDefault="009C2208" w:rsidP="009C2208">
            <w:pPr>
              <w:jc w:val="both"/>
              <w:rPr>
                <w:rFonts w:ascii="Verdana" w:hAnsi="Verdana"/>
                <w:sz w:val="22"/>
                <w:szCs w:val="22"/>
              </w:rPr>
            </w:pPr>
            <w:r w:rsidRPr="007D3325">
              <w:rPr>
                <w:rFonts w:ascii="Verdana" w:hAnsi="Verdana"/>
                <w:sz w:val="22"/>
                <w:szCs w:val="22"/>
              </w:rPr>
              <w:t>От 30 до 180 дней</w:t>
            </w:r>
          </w:p>
        </w:tc>
        <w:tc>
          <w:tcPr>
            <w:tcW w:w="4149" w:type="dxa"/>
          </w:tcPr>
          <w:p w14:paraId="1E144B20" w14:textId="77777777" w:rsidR="009C2208" w:rsidRPr="007D3325" w:rsidRDefault="009C2208" w:rsidP="009C2208">
            <w:pPr>
              <w:jc w:val="center"/>
              <w:rPr>
                <w:rFonts w:ascii="Verdana" w:hAnsi="Verdana"/>
                <w:sz w:val="22"/>
                <w:szCs w:val="22"/>
              </w:rPr>
            </w:pPr>
            <w:r w:rsidRPr="007D3325">
              <w:rPr>
                <w:rFonts w:ascii="Verdana" w:hAnsi="Verdana"/>
                <w:sz w:val="22"/>
                <w:szCs w:val="22"/>
              </w:rPr>
              <w:t>К2</w:t>
            </w:r>
          </w:p>
        </w:tc>
      </w:tr>
      <w:tr w:rsidR="009C2208" w:rsidRPr="007D3325" w14:paraId="5966C625" w14:textId="77777777" w:rsidTr="009C2208">
        <w:trPr>
          <w:trHeight w:val="64"/>
        </w:trPr>
        <w:tc>
          <w:tcPr>
            <w:tcW w:w="4464" w:type="dxa"/>
          </w:tcPr>
          <w:p w14:paraId="16EA24C0" w14:textId="77777777" w:rsidR="009C2208" w:rsidRPr="007D3325" w:rsidRDefault="009C2208" w:rsidP="009C2208">
            <w:pPr>
              <w:jc w:val="both"/>
              <w:rPr>
                <w:rFonts w:ascii="Verdana" w:hAnsi="Verdana"/>
                <w:sz w:val="22"/>
                <w:szCs w:val="22"/>
              </w:rPr>
            </w:pPr>
            <w:r w:rsidRPr="007D3325">
              <w:rPr>
                <w:rFonts w:ascii="Verdana" w:hAnsi="Verdana"/>
                <w:sz w:val="22"/>
                <w:szCs w:val="22"/>
              </w:rPr>
              <w:t>Свыше 180 дней</w:t>
            </w:r>
          </w:p>
        </w:tc>
        <w:tc>
          <w:tcPr>
            <w:tcW w:w="4149" w:type="dxa"/>
          </w:tcPr>
          <w:p w14:paraId="2F9099BD" w14:textId="77777777" w:rsidR="009C2208" w:rsidRPr="007D3325" w:rsidRDefault="009C2208" w:rsidP="009C2208">
            <w:pPr>
              <w:jc w:val="center"/>
              <w:rPr>
                <w:rFonts w:ascii="Verdana" w:hAnsi="Verdana"/>
                <w:sz w:val="22"/>
                <w:szCs w:val="22"/>
              </w:rPr>
            </w:pPr>
            <w:r w:rsidRPr="007D3325">
              <w:rPr>
                <w:rFonts w:ascii="Verdana" w:hAnsi="Verdana"/>
                <w:sz w:val="22"/>
                <w:szCs w:val="22"/>
              </w:rPr>
              <w:t>К3</w:t>
            </w:r>
          </w:p>
        </w:tc>
      </w:tr>
    </w:tbl>
    <w:p w14:paraId="56CC5527" w14:textId="77777777" w:rsidR="009C2208" w:rsidRPr="007D3325" w:rsidRDefault="009C2208" w:rsidP="009C2208">
      <w:pPr>
        <w:spacing w:before="120" w:after="100" w:afterAutospacing="1" w:line="360" w:lineRule="auto"/>
        <w:ind w:firstLine="426"/>
        <w:jc w:val="both"/>
        <w:rPr>
          <w:rFonts w:ascii="Verdana" w:hAnsi="Verdana"/>
          <w:sz w:val="22"/>
          <w:szCs w:val="22"/>
        </w:rPr>
      </w:pPr>
      <w:r w:rsidRPr="007D3325">
        <w:rPr>
          <w:rFonts w:ascii="Verdana" w:hAnsi="Verdana"/>
          <w:sz w:val="22"/>
          <w:szCs w:val="22"/>
        </w:rPr>
        <w:t xml:space="preserve">Коэффициент Кn определяются на основе статистических данных Управляющей компании по каждой однородной группе контрагентов (кредитные организации/ брокеры/ физические лица/ индивидуальные предприниматели/ прочие контрагенты) по соответствующему виду деятельности (аренда/займы/сделки с недвижимостью и прочее). Статистические данные используются за период начиная с 2016 года и подлежат ежегодному пересчету. Сведения о рассчитанных коэффициентах предоставляются Управляющей компанией в Специализированный депозитарий на дату начала применения настоящих Правил, далее не реже, чем ежегодно не позднее месяца до даты начала календарного года.      </w:t>
      </w:r>
    </w:p>
    <w:p w14:paraId="77EB9F98" w14:textId="77777777" w:rsidR="009C2208" w:rsidRPr="007D3325" w:rsidRDefault="009C2208" w:rsidP="009C2208">
      <w:pPr>
        <w:pStyle w:val="afd"/>
        <w:spacing w:after="100" w:afterAutospacing="1" w:line="360" w:lineRule="auto"/>
        <w:jc w:val="both"/>
        <w:rPr>
          <w:rFonts w:ascii="Verdana" w:hAnsi="Verdana"/>
          <w:sz w:val="22"/>
          <w:szCs w:val="22"/>
        </w:rPr>
      </w:pPr>
      <w:r w:rsidRPr="007D3325">
        <w:rPr>
          <w:rFonts w:ascii="Verdana" w:eastAsia="Calibri" w:hAnsi="Verdana"/>
          <w:sz w:val="22"/>
          <w:szCs w:val="22"/>
          <w:lang w:eastAsia="en-US"/>
        </w:rPr>
        <w:t>Под датой просрочки для определения процента обесценения в данном пункте понимается рабочий день, следующий за датой, когда должна была быть погашена задолженность по процентам или основному долгу.</w:t>
      </w:r>
      <w:r w:rsidRPr="007D3325">
        <w:rPr>
          <w:rFonts w:ascii="Verdana" w:eastAsia="Calibri" w:hAnsi="Verdana"/>
          <w:sz w:val="22"/>
          <w:szCs w:val="22"/>
          <w:lang w:eastAsia="en-US"/>
        </w:rPr>
        <w:tab/>
      </w:r>
      <w:r w:rsidRPr="007D3325">
        <w:rPr>
          <w:rFonts w:ascii="Verdana" w:hAnsi="Verdana"/>
          <w:sz w:val="22"/>
          <w:szCs w:val="22"/>
        </w:rPr>
        <w:t xml:space="preserve"> </w:t>
      </w:r>
    </w:p>
    <w:p w14:paraId="25566FAC" w14:textId="77777777" w:rsidR="009C2208" w:rsidRPr="007D3325" w:rsidRDefault="009C2208" w:rsidP="009C2208">
      <w:pPr>
        <w:pStyle w:val="a8"/>
        <w:numPr>
          <w:ilvl w:val="0"/>
          <w:numId w:val="105"/>
        </w:numPr>
        <w:spacing w:after="0" w:line="360" w:lineRule="auto"/>
        <w:ind w:left="0" w:firstLine="0"/>
        <w:jc w:val="both"/>
        <w:rPr>
          <w:rFonts w:ascii="Verdana" w:hAnsi="Verdana"/>
          <w:sz w:val="22"/>
          <w:szCs w:val="22"/>
        </w:rPr>
      </w:pPr>
      <w:r w:rsidRPr="007D3325">
        <w:rPr>
          <w:rFonts w:ascii="Verdana" w:hAnsi="Verdana"/>
          <w:sz w:val="22"/>
          <w:szCs w:val="22"/>
        </w:rPr>
        <w:t xml:space="preserve"> </w:t>
      </w:r>
      <w:r w:rsidRPr="007D3325">
        <w:rPr>
          <w:rFonts w:ascii="Verdana" w:hAnsi="Verdana"/>
          <w:b/>
          <w:sz w:val="22"/>
          <w:szCs w:val="22"/>
        </w:rPr>
        <w:t xml:space="preserve">Метод </w:t>
      </w:r>
      <w:r w:rsidRPr="007D3325">
        <w:rPr>
          <w:rFonts w:ascii="Verdana" w:hAnsi="Verdana"/>
          <w:sz w:val="22"/>
          <w:szCs w:val="22"/>
        </w:rPr>
        <w:t xml:space="preserve">учета кредитных рисков, путем </w:t>
      </w:r>
      <w:r w:rsidRPr="007D3325">
        <w:rPr>
          <w:rFonts w:ascii="Verdana" w:hAnsi="Verdana"/>
          <w:b/>
          <w:sz w:val="22"/>
          <w:szCs w:val="22"/>
        </w:rPr>
        <w:t xml:space="preserve">оценки </w:t>
      </w:r>
      <w:r w:rsidRPr="007D3325">
        <w:rPr>
          <w:rFonts w:ascii="Verdana" w:hAnsi="Verdana"/>
          <w:sz w:val="22"/>
          <w:szCs w:val="22"/>
        </w:rPr>
        <w:t xml:space="preserve">справедливой стоимости </w:t>
      </w:r>
      <w:r w:rsidRPr="007D3325">
        <w:rPr>
          <w:rFonts w:ascii="Verdana" w:hAnsi="Verdana"/>
          <w:b/>
          <w:sz w:val="22"/>
          <w:szCs w:val="22"/>
        </w:rPr>
        <w:t>по отчету оценщика</w:t>
      </w:r>
      <w:r w:rsidRPr="007D3325">
        <w:rPr>
          <w:rFonts w:ascii="Verdana" w:hAnsi="Verdana"/>
          <w:sz w:val="22"/>
          <w:szCs w:val="22"/>
        </w:rPr>
        <w:t xml:space="preserve"> по состоянию на дату, не ранее возникновения события,  ведущего к обесценению.</w:t>
      </w:r>
    </w:p>
    <w:p w14:paraId="0006F13B" w14:textId="77777777" w:rsidR="009C2208" w:rsidRPr="007D3325" w:rsidRDefault="009C2208" w:rsidP="009C2208">
      <w:pPr>
        <w:pStyle w:val="a8"/>
        <w:spacing w:after="0" w:line="360" w:lineRule="auto"/>
        <w:ind w:left="0" w:firstLine="567"/>
        <w:jc w:val="both"/>
        <w:rPr>
          <w:rFonts w:ascii="Verdana" w:hAnsi="Verdana"/>
          <w:sz w:val="22"/>
          <w:szCs w:val="22"/>
        </w:rPr>
      </w:pPr>
      <w:r w:rsidRPr="007D3325">
        <w:rPr>
          <w:rFonts w:ascii="Verdana" w:hAnsi="Verdana"/>
          <w:sz w:val="22"/>
          <w:szCs w:val="22"/>
        </w:rPr>
        <w:t xml:space="preserve">Применение отчета оценщика для целей определения справедливой стоимости с учетом обесценения возможно для всех активов, указанных Приложении 1, а так же для просроченной дебиторской задолженности. </w:t>
      </w:r>
    </w:p>
    <w:p w14:paraId="25610C72" w14:textId="77777777" w:rsidR="009C2208" w:rsidRPr="007D3325" w:rsidRDefault="009C2208" w:rsidP="009C2208">
      <w:pPr>
        <w:pStyle w:val="a8"/>
        <w:spacing w:after="0" w:line="360" w:lineRule="auto"/>
        <w:ind w:left="927"/>
        <w:jc w:val="both"/>
        <w:rPr>
          <w:rFonts w:ascii="Verdana" w:hAnsi="Verdana"/>
          <w:sz w:val="22"/>
          <w:szCs w:val="22"/>
        </w:rPr>
      </w:pPr>
    </w:p>
    <w:p w14:paraId="17274B1C" w14:textId="77777777" w:rsidR="009C2208" w:rsidRPr="007D3325" w:rsidRDefault="009C2208" w:rsidP="009C2208">
      <w:pPr>
        <w:pStyle w:val="a8"/>
        <w:spacing w:after="0" w:line="360" w:lineRule="auto"/>
        <w:ind w:left="1" w:firstLine="566"/>
        <w:jc w:val="both"/>
        <w:rPr>
          <w:rFonts w:ascii="Verdana" w:hAnsi="Verdana"/>
          <w:b/>
          <w:bCs/>
          <w:i/>
          <w:iCs/>
          <w:color w:val="auto"/>
          <w:sz w:val="22"/>
          <w:szCs w:val="22"/>
        </w:rPr>
      </w:pPr>
      <w:r w:rsidRPr="007D3325">
        <w:rPr>
          <w:rFonts w:ascii="Verdana" w:hAnsi="Verdana"/>
          <w:b/>
          <w:bCs/>
          <w:i/>
          <w:iCs/>
          <w:color w:val="auto"/>
          <w:sz w:val="22"/>
          <w:szCs w:val="22"/>
        </w:rPr>
        <w:t xml:space="preserve">Порядок определения величины </w:t>
      </w:r>
      <w:r w:rsidRPr="007D3325">
        <w:rPr>
          <w:rFonts w:ascii="Verdana" w:hAnsi="Verdana"/>
          <w:b/>
          <w:bCs/>
          <w:i/>
          <w:iCs/>
          <w:color w:val="auto"/>
          <w:sz w:val="22"/>
          <w:szCs w:val="22"/>
          <w:lang w:val="en-US"/>
        </w:rPr>
        <w:t>PD</w:t>
      </w:r>
      <w:r w:rsidRPr="007D3325">
        <w:rPr>
          <w:rFonts w:ascii="Verdana" w:hAnsi="Verdana"/>
          <w:b/>
          <w:bCs/>
          <w:i/>
          <w:iCs/>
          <w:color w:val="auto"/>
          <w:sz w:val="22"/>
          <w:szCs w:val="22"/>
        </w:rPr>
        <w:t xml:space="preserve"> и </w:t>
      </w:r>
      <w:r w:rsidRPr="007D3325">
        <w:rPr>
          <w:rFonts w:ascii="Verdana" w:hAnsi="Verdana"/>
          <w:b/>
          <w:bCs/>
          <w:i/>
          <w:iCs/>
          <w:color w:val="auto"/>
          <w:sz w:val="22"/>
          <w:szCs w:val="22"/>
          <w:lang w:val="en-US"/>
        </w:rPr>
        <w:t>LGD</w:t>
      </w:r>
      <w:r w:rsidRPr="007D3325">
        <w:rPr>
          <w:rFonts w:ascii="Verdana" w:hAnsi="Verdana"/>
          <w:b/>
          <w:bCs/>
          <w:i/>
          <w:iCs/>
          <w:color w:val="auto"/>
          <w:sz w:val="22"/>
          <w:szCs w:val="22"/>
        </w:rPr>
        <w:t>.</w:t>
      </w:r>
    </w:p>
    <w:p w14:paraId="59791C2E" w14:textId="77777777" w:rsidR="009C2208" w:rsidRPr="007D3325" w:rsidRDefault="009C2208" w:rsidP="009C2208">
      <w:pPr>
        <w:pStyle w:val="a8"/>
        <w:spacing w:after="0" w:line="360" w:lineRule="auto"/>
        <w:ind w:left="1" w:firstLine="566"/>
        <w:jc w:val="both"/>
        <w:rPr>
          <w:rFonts w:ascii="Verdana" w:hAnsi="Verdana"/>
          <w:sz w:val="22"/>
          <w:szCs w:val="22"/>
        </w:rPr>
      </w:pPr>
    </w:p>
    <w:p w14:paraId="163AF498" w14:textId="77777777" w:rsidR="009C2208" w:rsidRPr="007D3325" w:rsidRDefault="009C2208" w:rsidP="009C2208">
      <w:pPr>
        <w:spacing w:line="360" w:lineRule="auto"/>
        <w:ind w:firstLine="567"/>
        <w:jc w:val="both"/>
        <w:rPr>
          <w:rFonts w:ascii="Verdana" w:hAnsi="Verdana"/>
          <w:sz w:val="22"/>
          <w:szCs w:val="22"/>
        </w:rPr>
      </w:pPr>
      <w:r w:rsidRPr="007D3325">
        <w:rPr>
          <w:rFonts w:ascii="Verdana" w:hAnsi="Verdana"/>
          <w:sz w:val="22"/>
          <w:szCs w:val="22"/>
        </w:rPr>
        <w:t>Вероятность дефолта (</w:t>
      </w:r>
      <w:r w:rsidRPr="007D3325">
        <w:rPr>
          <w:rFonts w:ascii="Verdana" w:hAnsi="Verdana"/>
          <w:sz w:val="22"/>
          <w:szCs w:val="22"/>
          <w:lang w:val="en-US"/>
        </w:rPr>
        <w:t>PD</w:t>
      </w:r>
      <w:r w:rsidRPr="007D3325">
        <w:rPr>
          <w:rFonts w:ascii="Verdana" w:hAnsi="Verdana"/>
          <w:sz w:val="22"/>
          <w:szCs w:val="22"/>
        </w:rPr>
        <w:t>) и потерь при банкротстве (</w:t>
      </w:r>
      <w:r w:rsidRPr="007D3325">
        <w:rPr>
          <w:rFonts w:ascii="Verdana" w:hAnsi="Verdana"/>
          <w:sz w:val="22"/>
          <w:szCs w:val="22"/>
          <w:lang w:val="en-US"/>
        </w:rPr>
        <w:t>LGD</w:t>
      </w:r>
      <w:r w:rsidRPr="007D3325">
        <w:rPr>
          <w:rFonts w:ascii="Verdana" w:hAnsi="Verdana"/>
          <w:sz w:val="22"/>
          <w:szCs w:val="22"/>
        </w:rPr>
        <w:t>) контрагента на горизонте 1 год может определяться одним из следующих способов:</w:t>
      </w:r>
    </w:p>
    <w:p w14:paraId="6EC62390" w14:textId="77777777" w:rsidR="009C2208" w:rsidRPr="007D3325" w:rsidRDefault="009C2208" w:rsidP="009C2208">
      <w:pPr>
        <w:pStyle w:val="a8"/>
        <w:numPr>
          <w:ilvl w:val="0"/>
          <w:numId w:val="106"/>
        </w:numPr>
        <w:spacing w:after="0" w:line="360" w:lineRule="auto"/>
        <w:jc w:val="both"/>
        <w:rPr>
          <w:rFonts w:ascii="Verdana" w:hAnsi="Verdana"/>
          <w:sz w:val="22"/>
          <w:szCs w:val="22"/>
        </w:rPr>
      </w:pPr>
      <w:r w:rsidRPr="007D3325">
        <w:rPr>
          <w:rFonts w:ascii="Verdana" w:hAnsi="Verdana"/>
          <w:b/>
          <w:sz w:val="22"/>
          <w:szCs w:val="22"/>
        </w:rPr>
        <w:t>При</w:t>
      </w:r>
      <w:r w:rsidRPr="007D3325">
        <w:rPr>
          <w:rFonts w:ascii="Verdana" w:hAnsi="Verdana"/>
          <w:sz w:val="22"/>
          <w:szCs w:val="22"/>
        </w:rPr>
        <w:t xml:space="preserve"> </w:t>
      </w:r>
      <w:r w:rsidRPr="007D3325">
        <w:rPr>
          <w:rFonts w:ascii="Verdana" w:hAnsi="Verdana"/>
          <w:b/>
          <w:sz w:val="22"/>
          <w:szCs w:val="22"/>
        </w:rPr>
        <w:t>наличии у контрагента собственного рейтинга</w:t>
      </w:r>
      <w:r w:rsidRPr="007D3325">
        <w:rPr>
          <w:rFonts w:ascii="Verdana" w:hAnsi="Verdana"/>
          <w:sz w:val="22"/>
          <w:szCs w:val="22"/>
        </w:rPr>
        <w:t xml:space="preserve"> одного из кредитных агентств - на основании публичных доступных данных по вероятностям дефолта (</w:t>
      </w:r>
      <w:r w:rsidRPr="007D3325">
        <w:rPr>
          <w:rFonts w:ascii="Verdana" w:hAnsi="Verdana"/>
          <w:sz w:val="22"/>
          <w:szCs w:val="22"/>
          <w:lang w:val="en-US"/>
        </w:rPr>
        <w:t>PD</w:t>
      </w:r>
      <w:r w:rsidRPr="007D3325">
        <w:rPr>
          <w:rFonts w:ascii="Verdana" w:hAnsi="Verdana"/>
          <w:sz w:val="22"/>
          <w:szCs w:val="22"/>
        </w:rPr>
        <w:t xml:space="preserve">) одного из международный рейтинговых агентств - Moody's </w:t>
      </w:r>
      <w:r w:rsidRPr="007D3325">
        <w:rPr>
          <w:rFonts w:ascii="Verdana" w:hAnsi="Verdana"/>
          <w:sz w:val="22"/>
          <w:szCs w:val="22"/>
          <w:lang w:val="en-US"/>
        </w:rPr>
        <w:t>Investors</w:t>
      </w:r>
      <w:r w:rsidRPr="007D3325">
        <w:rPr>
          <w:rFonts w:ascii="Verdana" w:hAnsi="Verdana"/>
          <w:sz w:val="22"/>
          <w:szCs w:val="22"/>
        </w:rPr>
        <w:t xml:space="preserve"> </w:t>
      </w:r>
      <w:r w:rsidRPr="007D3325">
        <w:rPr>
          <w:rFonts w:ascii="Verdana" w:hAnsi="Verdana"/>
          <w:sz w:val="22"/>
          <w:szCs w:val="22"/>
          <w:lang w:val="en-US"/>
        </w:rPr>
        <w:t>Service</w:t>
      </w:r>
      <w:r w:rsidRPr="007D3325">
        <w:rPr>
          <w:rFonts w:ascii="Verdana" w:hAnsi="Verdana"/>
          <w:sz w:val="22"/>
          <w:szCs w:val="22"/>
        </w:rPr>
        <w:t>, S</w:t>
      </w:r>
      <w:r w:rsidRPr="007D3325">
        <w:rPr>
          <w:rFonts w:ascii="Verdana" w:hAnsi="Verdana"/>
          <w:sz w:val="22"/>
          <w:szCs w:val="22"/>
          <w:lang w:val="en-US"/>
        </w:rPr>
        <w:t>tandart</w:t>
      </w:r>
      <w:r w:rsidRPr="007D3325">
        <w:rPr>
          <w:rFonts w:ascii="Verdana" w:hAnsi="Verdana"/>
          <w:sz w:val="22"/>
          <w:szCs w:val="22"/>
        </w:rPr>
        <w:t xml:space="preserve"> </w:t>
      </w:r>
      <w:r w:rsidRPr="007D3325">
        <w:rPr>
          <w:rFonts w:ascii="Verdana" w:hAnsi="Verdana"/>
          <w:sz w:val="22"/>
          <w:szCs w:val="22"/>
          <w:lang w:val="en-US"/>
        </w:rPr>
        <w:t>Poor</w:t>
      </w:r>
      <w:r w:rsidRPr="007D3325">
        <w:rPr>
          <w:rFonts w:ascii="Verdana" w:hAnsi="Verdana"/>
          <w:sz w:val="22"/>
          <w:szCs w:val="22"/>
        </w:rPr>
        <w:t>’</w:t>
      </w:r>
      <w:r w:rsidRPr="007D3325">
        <w:rPr>
          <w:rFonts w:ascii="Verdana" w:hAnsi="Verdana"/>
          <w:sz w:val="22"/>
          <w:szCs w:val="22"/>
          <w:lang w:val="en-US"/>
        </w:rPr>
        <w:t>s</w:t>
      </w:r>
      <w:r w:rsidRPr="007D3325">
        <w:rPr>
          <w:rFonts w:ascii="Verdana" w:hAnsi="Verdana"/>
          <w:sz w:val="22"/>
          <w:szCs w:val="22"/>
        </w:rPr>
        <w:t xml:space="preserve"> или Fitch </w:t>
      </w:r>
      <w:r w:rsidRPr="007D3325">
        <w:rPr>
          <w:rFonts w:ascii="Verdana" w:hAnsi="Verdana"/>
          <w:sz w:val="22"/>
          <w:szCs w:val="22"/>
          <w:lang w:val="en-US"/>
        </w:rPr>
        <w:t>Ratings</w:t>
      </w:r>
      <w:r w:rsidRPr="007D3325">
        <w:rPr>
          <w:rFonts w:ascii="Verdana" w:hAnsi="Verdana"/>
          <w:sz w:val="22"/>
          <w:szCs w:val="22"/>
        </w:rPr>
        <w:t xml:space="preserve">, публикуемых на сайте соответствующего агентства в составе ежегодного отчета с применением соответствия уровней рейтингов (в случае наличия у контрагента рейтинга иного рейтингового агентства, входящих либо в реестр кредитных рейтинговых агентств, либо реестр филиалов и представительств иностранных рейтинговых агентств, публикуемых на сайте Банка России) по таблице 1. Выбирается наименьшая величина </w:t>
      </w:r>
      <w:r w:rsidRPr="007D3325">
        <w:rPr>
          <w:rFonts w:ascii="Verdana" w:hAnsi="Verdana"/>
          <w:sz w:val="22"/>
          <w:szCs w:val="22"/>
          <w:lang w:val="en-US"/>
        </w:rPr>
        <w:t>PD</w:t>
      </w:r>
      <w:r w:rsidRPr="007D3325">
        <w:rPr>
          <w:rFonts w:ascii="Verdana" w:hAnsi="Verdana"/>
          <w:sz w:val="22"/>
          <w:szCs w:val="22"/>
        </w:rPr>
        <w:t xml:space="preserve"> из найденных.</w:t>
      </w:r>
    </w:p>
    <w:p w14:paraId="424F3BEE" w14:textId="77777777" w:rsidR="009C2208" w:rsidRPr="007D3325" w:rsidRDefault="009C2208" w:rsidP="009C2208">
      <w:pPr>
        <w:pStyle w:val="a8"/>
        <w:spacing w:after="0" w:line="360" w:lineRule="auto"/>
        <w:jc w:val="both"/>
        <w:rPr>
          <w:rFonts w:ascii="Verdana" w:hAnsi="Verdana"/>
          <w:sz w:val="22"/>
          <w:szCs w:val="22"/>
        </w:rPr>
      </w:pPr>
    </w:p>
    <w:p w14:paraId="74BAF399" w14:textId="77777777" w:rsidR="009C2208" w:rsidRPr="007D3325" w:rsidRDefault="009C2208" w:rsidP="009C2208">
      <w:pPr>
        <w:pStyle w:val="a8"/>
        <w:spacing w:line="360" w:lineRule="auto"/>
        <w:jc w:val="right"/>
        <w:rPr>
          <w:rFonts w:ascii="Verdana" w:hAnsi="Verdana"/>
          <w:sz w:val="22"/>
          <w:szCs w:val="22"/>
        </w:rPr>
      </w:pPr>
      <w:r w:rsidRPr="007D3325">
        <w:rPr>
          <w:rFonts w:ascii="Verdana" w:hAnsi="Verdana"/>
          <w:sz w:val="22"/>
          <w:szCs w:val="22"/>
        </w:rPr>
        <w:t>Таблица 1. Сопоставление шкал рейтинговых агентств</w:t>
      </w:r>
    </w:p>
    <w:tbl>
      <w:tblPr>
        <w:tblpPr w:leftFromText="180" w:rightFromText="180" w:vertAnchor="text" w:horzAnchor="margin" w:tblpXSpec="center" w:tblpY="461"/>
        <w:tblW w:w="7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1134"/>
        <w:gridCol w:w="1701"/>
        <w:gridCol w:w="1701"/>
        <w:gridCol w:w="1417"/>
      </w:tblGrid>
      <w:tr w:rsidR="009C2208" w:rsidRPr="007D3325" w14:paraId="34590A1F" w14:textId="77777777" w:rsidTr="009C2208">
        <w:trPr>
          <w:trHeight w:val="347"/>
        </w:trPr>
        <w:tc>
          <w:tcPr>
            <w:tcW w:w="1418" w:type="dxa"/>
            <w:vMerge w:val="restart"/>
            <w:shd w:val="clear" w:color="auto" w:fill="D8D8D8"/>
            <w:vAlign w:val="center"/>
            <w:hideMark/>
          </w:tcPr>
          <w:p w14:paraId="43202221" w14:textId="77777777" w:rsidR="009C2208" w:rsidRPr="007D3325" w:rsidRDefault="009C2208" w:rsidP="009C2208">
            <w:pPr>
              <w:spacing w:line="360" w:lineRule="auto"/>
              <w:jc w:val="center"/>
              <w:rPr>
                <w:rFonts w:ascii="Verdana" w:hAnsi="Verdana"/>
                <w:b/>
                <w:bCs/>
                <w:color w:val="000000"/>
                <w:sz w:val="22"/>
                <w:szCs w:val="22"/>
              </w:rPr>
            </w:pPr>
            <w:r w:rsidRPr="007D3325">
              <w:rPr>
                <w:rFonts w:ascii="Verdana" w:hAnsi="Verdana"/>
                <w:b/>
                <w:bCs/>
                <w:color w:val="000000"/>
                <w:sz w:val="22"/>
                <w:szCs w:val="22"/>
              </w:rPr>
              <w:t>АКРА</w:t>
            </w:r>
          </w:p>
        </w:tc>
        <w:tc>
          <w:tcPr>
            <w:tcW w:w="1134" w:type="dxa"/>
            <w:vMerge w:val="restart"/>
            <w:shd w:val="clear" w:color="auto" w:fill="D8D8D8"/>
            <w:vAlign w:val="center"/>
            <w:hideMark/>
          </w:tcPr>
          <w:p w14:paraId="42CA150B" w14:textId="77777777" w:rsidR="009C2208" w:rsidRPr="007D3325" w:rsidRDefault="009C2208" w:rsidP="009C2208">
            <w:pPr>
              <w:spacing w:line="360" w:lineRule="auto"/>
              <w:jc w:val="center"/>
              <w:rPr>
                <w:rFonts w:ascii="Verdana" w:hAnsi="Verdana"/>
                <w:b/>
                <w:bCs/>
                <w:color w:val="000000"/>
                <w:sz w:val="22"/>
                <w:szCs w:val="22"/>
              </w:rPr>
            </w:pPr>
            <w:r w:rsidRPr="007D3325">
              <w:rPr>
                <w:rFonts w:ascii="Verdana" w:hAnsi="Verdana"/>
                <w:b/>
                <w:bCs/>
                <w:color w:val="000000"/>
                <w:sz w:val="22"/>
                <w:szCs w:val="22"/>
              </w:rPr>
              <w:t>Эксперт РА</w:t>
            </w:r>
          </w:p>
        </w:tc>
        <w:tc>
          <w:tcPr>
            <w:tcW w:w="1701" w:type="dxa"/>
            <w:shd w:val="clear" w:color="auto" w:fill="D8D8D8"/>
            <w:noWrap/>
            <w:vAlign w:val="center"/>
            <w:hideMark/>
          </w:tcPr>
          <w:p w14:paraId="5D9624A8" w14:textId="77777777" w:rsidR="009C2208" w:rsidRPr="007D3325" w:rsidRDefault="009C2208" w:rsidP="009C2208">
            <w:pPr>
              <w:spacing w:line="360" w:lineRule="auto"/>
              <w:jc w:val="center"/>
              <w:rPr>
                <w:rFonts w:ascii="Verdana" w:hAnsi="Verdana"/>
                <w:b/>
                <w:bCs/>
                <w:color w:val="000000"/>
                <w:sz w:val="22"/>
                <w:szCs w:val="22"/>
              </w:rPr>
            </w:pPr>
            <w:r w:rsidRPr="007D3325">
              <w:rPr>
                <w:rFonts w:ascii="Verdana" w:hAnsi="Verdana"/>
                <w:b/>
                <w:bCs/>
                <w:color w:val="000000"/>
                <w:sz w:val="22"/>
                <w:szCs w:val="22"/>
              </w:rPr>
              <w:t>Moody`s</w:t>
            </w:r>
          </w:p>
        </w:tc>
        <w:tc>
          <w:tcPr>
            <w:tcW w:w="1701" w:type="dxa"/>
            <w:shd w:val="clear" w:color="auto" w:fill="D8D8D8"/>
            <w:vAlign w:val="center"/>
            <w:hideMark/>
          </w:tcPr>
          <w:p w14:paraId="64091CD1" w14:textId="77777777" w:rsidR="009C2208" w:rsidRPr="007D3325" w:rsidRDefault="009C2208" w:rsidP="009C2208">
            <w:pPr>
              <w:spacing w:line="360" w:lineRule="auto"/>
              <w:jc w:val="center"/>
              <w:rPr>
                <w:rFonts w:ascii="Verdana" w:hAnsi="Verdana"/>
                <w:b/>
                <w:bCs/>
                <w:color w:val="000000"/>
                <w:sz w:val="22"/>
                <w:szCs w:val="22"/>
              </w:rPr>
            </w:pPr>
            <w:r w:rsidRPr="007D3325">
              <w:rPr>
                <w:rFonts w:ascii="Verdana" w:hAnsi="Verdana"/>
                <w:b/>
                <w:bCs/>
                <w:color w:val="000000"/>
                <w:sz w:val="22"/>
                <w:szCs w:val="22"/>
              </w:rPr>
              <w:t>S&amp;P</w:t>
            </w:r>
          </w:p>
        </w:tc>
        <w:tc>
          <w:tcPr>
            <w:tcW w:w="1417" w:type="dxa"/>
            <w:shd w:val="clear" w:color="auto" w:fill="D8D8D8"/>
            <w:vAlign w:val="center"/>
          </w:tcPr>
          <w:p w14:paraId="4CA36B52" w14:textId="77777777" w:rsidR="009C2208" w:rsidRPr="007D3325" w:rsidRDefault="009C2208" w:rsidP="009C2208">
            <w:pPr>
              <w:spacing w:line="360" w:lineRule="auto"/>
              <w:jc w:val="center"/>
              <w:rPr>
                <w:rFonts w:ascii="Verdana" w:hAnsi="Verdana"/>
                <w:b/>
                <w:bCs/>
                <w:color w:val="000000"/>
                <w:sz w:val="22"/>
                <w:szCs w:val="22"/>
              </w:rPr>
            </w:pPr>
            <w:r w:rsidRPr="007D3325">
              <w:rPr>
                <w:rFonts w:ascii="Verdana" w:hAnsi="Verdana"/>
                <w:b/>
                <w:bCs/>
                <w:color w:val="000000"/>
                <w:sz w:val="22"/>
                <w:szCs w:val="22"/>
              </w:rPr>
              <w:t>Fitch</w:t>
            </w:r>
          </w:p>
        </w:tc>
      </w:tr>
      <w:tr w:rsidR="009C2208" w:rsidRPr="007D3325" w14:paraId="2411C2B4" w14:textId="77777777" w:rsidTr="009C2208">
        <w:trPr>
          <w:trHeight w:val="435"/>
        </w:trPr>
        <w:tc>
          <w:tcPr>
            <w:tcW w:w="1418" w:type="dxa"/>
            <w:vMerge/>
            <w:vAlign w:val="center"/>
            <w:hideMark/>
          </w:tcPr>
          <w:p w14:paraId="56E61F3A" w14:textId="77777777" w:rsidR="009C2208" w:rsidRPr="007D3325" w:rsidRDefault="009C2208" w:rsidP="009C2208">
            <w:pPr>
              <w:spacing w:line="360" w:lineRule="auto"/>
              <w:rPr>
                <w:rFonts w:ascii="Verdana" w:hAnsi="Verdana"/>
                <w:b/>
                <w:bCs/>
                <w:color w:val="000000"/>
                <w:sz w:val="22"/>
                <w:szCs w:val="22"/>
              </w:rPr>
            </w:pPr>
          </w:p>
        </w:tc>
        <w:tc>
          <w:tcPr>
            <w:tcW w:w="1134" w:type="dxa"/>
            <w:vMerge/>
            <w:vAlign w:val="center"/>
            <w:hideMark/>
          </w:tcPr>
          <w:p w14:paraId="5548D759" w14:textId="77777777" w:rsidR="009C2208" w:rsidRPr="007D3325" w:rsidRDefault="009C2208" w:rsidP="009C2208">
            <w:pPr>
              <w:spacing w:line="360" w:lineRule="auto"/>
              <w:rPr>
                <w:rFonts w:ascii="Verdana" w:hAnsi="Verdana"/>
                <w:b/>
                <w:bCs/>
                <w:color w:val="000000"/>
                <w:sz w:val="22"/>
                <w:szCs w:val="22"/>
              </w:rPr>
            </w:pPr>
          </w:p>
        </w:tc>
        <w:tc>
          <w:tcPr>
            <w:tcW w:w="4819" w:type="dxa"/>
            <w:gridSpan w:val="3"/>
            <w:shd w:val="clear" w:color="auto" w:fill="F2F2F2"/>
            <w:vAlign w:val="center"/>
            <w:hideMark/>
          </w:tcPr>
          <w:p w14:paraId="667A6505" w14:textId="77777777" w:rsidR="009C2208" w:rsidRPr="007D3325" w:rsidRDefault="009C2208" w:rsidP="009C2208">
            <w:pPr>
              <w:spacing w:line="360" w:lineRule="auto"/>
              <w:jc w:val="center"/>
              <w:rPr>
                <w:rFonts w:ascii="Verdana" w:hAnsi="Verdana"/>
                <w:b/>
                <w:bCs/>
                <w:color w:val="000000"/>
                <w:sz w:val="22"/>
                <w:szCs w:val="22"/>
              </w:rPr>
            </w:pPr>
            <w:r w:rsidRPr="007D3325">
              <w:rPr>
                <w:rFonts w:ascii="Verdana" w:hAnsi="Verdana"/>
                <w:b/>
                <w:bCs/>
                <w:color w:val="000000"/>
                <w:sz w:val="22"/>
                <w:szCs w:val="22"/>
              </w:rPr>
              <w:t>Международная шкала</w:t>
            </w:r>
          </w:p>
          <w:p w14:paraId="00825C0B" w14:textId="77777777" w:rsidR="009C2208" w:rsidRPr="007D3325" w:rsidRDefault="009C2208" w:rsidP="009C2208">
            <w:pPr>
              <w:spacing w:line="360" w:lineRule="auto"/>
              <w:jc w:val="center"/>
              <w:rPr>
                <w:rFonts w:ascii="Verdana" w:hAnsi="Verdana"/>
                <w:b/>
                <w:bCs/>
                <w:color w:val="000000"/>
                <w:sz w:val="22"/>
                <w:szCs w:val="22"/>
              </w:rPr>
            </w:pPr>
          </w:p>
        </w:tc>
      </w:tr>
      <w:tr w:rsidR="009C2208" w:rsidRPr="007D3325" w14:paraId="13A9D664" w14:textId="77777777" w:rsidTr="009C2208">
        <w:trPr>
          <w:trHeight w:val="347"/>
        </w:trPr>
        <w:tc>
          <w:tcPr>
            <w:tcW w:w="1418" w:type="dxa"/>
            <w:shd w:val="clear" w:color="auto" w:fill="DEEAF6"/>
            <w:vAlign w:val="center"/>
            <w:hideMark/>
          </w:tcPr>
          <w:p w14:paraId="5867296A"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 </w:t>
            </w:r>
          </w:p>
        </w:tc>
        <w:tc>
          <w:tcPr>
            <w:tcW w:w="1134" w:type="dxa"/>
            <w:shd w:val="clear" w:color="auto" w:fill="DEEAF6"/>
            <w:vAlign w:val="center"/>
            <w:hideMark/>
          </w:tcPr>
          <w:p w14:paraId="08ACAB6E"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 </w:t>
            </w:r>
          </w:p>
        </w:tc>
        <w:tc>
          <w:tcPr>
            <w:tcW w:w="1701" w:type="dxa"/>
            <w:shd w:val="clear" w:color="auto" w:fill="DEEAF6"/>
            <w:noWrap/>
            <w:vAlign w:val="center"/>
            <w:hideMark/>
          </w:tcPr>
          <w:p w14:paraId="63394392"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Ваа1</w:t>
            </w:r>
          </w:p>
        </w:tc>
        <w:tc>
          <w:tcPr>
            <w:tcW w:w="1701" w:type="dxa"/>
            <w:shd w:val="clear" w:color="auto" w:fill="DEEAF6"/>
            <w:vAlign w:val="center"/>
            <w:hideMark/>
          </w:tcPr>
          <w:p w14:paraId="26E2231D"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ВВВ+</w:t>
            </w:r>
          </w:p>
        </w:tc>
        <w:tc>
          <w:tcPr>
            <w:tcW w:w="1417" w:type="dxa"/>
            <w:shd w:val="clear" w:color="auto" w:fill="DEEAF6"/>
            <w:vAlign w:val="center"/>
          </w:tcPr>
          <w:p w14:paraId="4C69D8AA"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ВВВ+</w:t>
            </w:r>
          </w:p>
        </w:tc>
      </w:tr>
      <w:tr w:rsidR="009C2208" w:rsidRPr="007D3325" w14:paraId="7E49A0A1" w14:textId="77777777" w:rsidTr="009C2208">
        <w:trPr>
          <w:trHeight w:val="347"/>
        </w:trPr>
        <w:tc>
          <w:tcPr>
            <w:tcW w:w="1418" w:type="dxa"/>
            <w:shd w:val="clear" w:color="auto" w:fill="DEEAF6"/>
            <w:vAlign w:val="center"/>
            <w:hideMark/>
          </w:tcPr>
          <w:p w14:paraId="75926BA1" w14:textId="77777777" w:rsidR="009C2208" w:rsidRPr="007D3325" w:rsidRDefault="009C2208" w:rsidP="009C2208">
            <w:pPr>
              <w:spacing w:line="360" w:lineRule="auto"/>
              <w:ind w:left="-118"/>
              <w:jc w:val="center"/>
              <w:rPr>
                <w:rFonts w:ascii="Verdana" w:hAnsi="Verdana"/>
                <w:color w:val="000000"/>
                <w:sz w:val="22"/>
                <w:szCs w:val="22"/>
              </w:rPr>
            </w:pPr>
            <w:r w:rsidRPr="007D3325">
              <w:rPr>
                <w:rFonts w:ascii="Verdana" w:hAnsi="Verdana"/>
                <w:color w:val="000000"/>
                <w:sz w:val="22"/>
                <w:szCs w:val="22"/>
              </w:rPr>
              <w:t> </w:t>
            </w:r>
          </w:p>
        </w:tc>
        <w:tc>
          <w:tcPr>
            <w:tcW w:w="1134" w:type="dxa"/>
            <w:shd w:val="clear" w:color="auto" w:fill="DEEAF6"/>
            <w:vAlign w:val="center"/>
            <w:hideMark/>
          </w:tcPr>
          <w:p w14:paraId="0D37ED43"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 </w:t>
            </w:r>
          </w:p>
        </w:tc>
        <w:tc>
          <w:tcPr>
            <w:tcW w:w="1701" w:type="dxa"/>
            <w:shd w:val="clear" w:color="auto" w:fill="DEEAF6"/>
            <w:noWrap/>
            <w:vAlign w:val="center"/>
            <w:hideMark/>
          </w:tcPr>
          <w:p w14:paraId="3595DADD"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Ваа2</w:t>
            </w:r>
          </w:p>
        </w:tc>
        <w:tc>
          <w:tcPr>
            <w:tcW w:w="1701" w:type="dxa"/>
            <w:shd w:val="clear" w:color="auto" w:fill="DEEAF6"/>
            <w:vAlign w:val="center"/>
            <w:hideMark/>
          </w:tcPr>
          <w:p w14:paraId="50FA1A9D"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ВВВ</w:t>
            </w:r>
          </w:p>
        </w:tc>
        <w:tc>
          <w:tcPr>
            <w:tcW w:w="1417" w:type="dxa"/>
            <w:shd w:val="clear" w:color="auto" w:fill="DEEAF6"/>
            <w:vAlign w:val="center"/>
          </w:tcPr>
          <w:p w14:paraId="25DBDA12"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ВВВ</w:t>
            </w:r>
          </w:p>
        </w:tc>
      </w:tr>
      <w:tr w:rsidR="009C2208" w:rsidRPr="007D3325" w14:paraId="478D49C5" w14:textId="77777777" w:rsidTr="009C2208">
        <w:trPr>
          <w:trHeight w:val="347"/>
        </w:trPr>
        <w:tc>
          <w:tcPr>
            <w:tcW w:w="1418" w:type="dxa"/>
            <w:shd w:val="clear" w:color="auto" w:fill="DEEAF6"/>
            <w:vAlign w:val="center"/>
            <w:hideMark/>
          </w:tcPr>
          <w:p w14:paraId="69A43440"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AAA(RU)</w:t>
            </w:r>
          </w:p>
        </w:tc>
        <w:tc>
          <w:tcPr>
            <w:tcW w:w="1134" w:type="dxa"/>
            <w:shd w:val="clear" w:color="auto" w:fill="DEEAF6"/>
            <w:vAlign w:val="center"/>
            <w:hideMark/>
          </w:tcPr>
          <w:p w14:paraId="5B756D84"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ruAAA</w:t>
            </w:r>
          </w:p>
        </w:tc>
        <w:tc>
          <w:tcPr>
            <w:tcW w:w="1701" w:type="dxa"/>
            <w:shd w:val="clear" w:color="auto" w:fill="DEEAF6"/>
            <w:noWrap/>
            <w:vAlign w:val="center"/>
            <w:hideMark/>
          </w:tcPr>
          <w:p w14:paraId="42F73ADE" w14:textId="77777777" w:rsidR="009C2208" w:rsidRPr="007D3325" w:rsidRDefault="009C2208" w:rsidP="009C2208">
            <w:pPr>
              <w:spacing w:line="360" w:lineRule="auto"/>
              <w:jc w:val="center"/>
              <w:rPr>
                <w:rFonts w:ascii="Verdana" w:hAnsi="Verdana"/>
                <w:sz w:val="22"/>
                <w:szCs w:val="22"/>
              </w:rPr>
            </w:pPr>
            <w:r w:rsidRPr="007D3325">
              <w:rPr>
                <w:rFonts w:ascii="Verdana" w:hAnsi="Verdana"/>
                <w:sz w:val="22"/>
                <w:szCs w:val="22"/>
              </w:rPr>
              <w:t>Ваа3</w:t>
            </w:r>
          </w:p>
        </w:tc>
        <w:tc>
          <w:tcPr>
            <w:tcW w:w="1701" w:type="dxa"/>
            <w:shd w:val="clear" w:color="auto" w:fill="DEEAF6"/>
            <w:vAlign w:val="center"/>
            <w:hideMark/>
          </w:tcPr>
          <w:p w14:paraId="219A2F4A" w14:textId="77777777" w:rsidR="009C2208" w:rsidRPr="007D3325" w:rsidRDefault="009C2208" w:rsidP="009C2208">
            <w:pPr>
              <w:spacing w:line="360" w:lineRule="auto"/>
              <w:jc w:val="center"/>
              <w:rPr>
                <w:rFonts w:ascii="Verdana" w:hAnsi="Verdana"/>
                <w:sz w:val="22"/>
                <w:szCs w:val="22"/>
              </w:rPr>
            </w:pPr>
            <w:r w:rsidRPr="007D3325">
              <w:rPr>
                <w:rFonts w:ascii="Verdana" w:hAnsi="Verdana"/>
                <w:sz w:val="22"/>
                <w:szCs w:val="22"/>
              </w:rPr>
              <w:t>ВВВ-</w:t>
            </w:r>
          </w:p>
        </w:tc>
        <w:tc>
          <w:tcPr>
            <w:tcW w:w="1417" w:type="dxa"/>
            <w:shd w:val="clear" w:color="auto" w:fill="DEEAF6"/>
            <w:vAlign w:val="center"/>
          </w:tcPr>
          <w:p w14:paraId="3314FF27" w14:textId="77777777" w:rsidR="009C2208" w:rsidRPr="007D3325" w:rsidRDefault="009C2208" w:rsidP="009C2208">
            <w:pPr>
              <w:spacing w:line="360" w:lineRule="auto"/>
              <w:jc w:val="center"/>
              <w:rPr>
                <w:rFonts w:ascii="Verdana" w:hAnsi="Verdana"/>
                <w:sz w:val="22"/>
                <w:szCs w:val="22"/>
              </w:rPr>
            </w:pPr>
            <w:r w:rsidRPr="007D3325">
              <w:rPr>
                <w:rFonts w:ascii="Verdana" w:hAnsi="Verdana"/>
                <w:sz w:val="22"/>
                <w:szCs w:val="22"/>
              </w:rPr>
              <w:t>ВВВ-</w:t>
            </w:r>
          </w:p>
        </w:tc>
      </w:tr>
      <w:tr w:rsidR="009C2208" w:rsidRPr="007D3325" w14:paraId="21935E46" w14:textId="77777777" w:rsidTr="009C2208">
        <w:trPr>
          <w:trHeight w:val="1090"/>
        </w:trPr>
        <w:tc>
          <w:tcPr>
            <w:tcW w:w="1418" w:type="dxa"/>
            <w:shd w:val="clear" w:color="auto" w:fill="DEEAF6"/>
            <w:vAlign w:val="center"/>
            <w:hideMark/>
          </w:tcPr>
          <w:p w14:paraId="1253D2CD" w14:textId="77777777" w:rsidR="009C2208" w:rsidRPr="007D3325" w:rsidRDefault="009C2208" w:rsidP="009C2208">
            <w:pPr>
              <w:spacing w:line="360" w:lineRule="auto"/>
              <w:jc w:val="center"/>
              <w:rPr>
                <w:rFonts w:ascii="Verdana" w:hAnsi="Verdana"/>
                <w:color w:val="000000"/>
                <w:sz w:val="22"/>
                <w:szCs w:val="22"/>
                <w:lang w:val="en-US"/>
              </w:rPr>
            </w:pPr>
            <w:r w:rsidRPr="007D3325">
              <w:rPr>
                <w:rFonts w:ascii="Verdana" w:hAnsi="Verdana"/>
                <w:color w:val="000000"/>
                <w:sz w:val="22"/>
                <w:szCs w:val="22"/>
                <w:lang w:val="en-US"/>
              </w:rPr>
              <w:t>AA+(RU), AA(RU), AA-(RU)</w:t>
            </w:r>
          </w:p>
        </w:tc>
        <w:tc>
          <w:tcPr>
            <w:tcW w:w="1134" w:type="dxa"/>
            <w:shd w:val="clear" w:color="auto" w:fill="DEEAF6"/>
            <w:vAlign w:val="center"/>
            <w:hideMark/>
          </w:tcPr>
          <w:p w14:paraId="34CAB9D8"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ruAA+, ruAA</w:t>
            </w:r>
          </w:p>
        </w:tc>
        <w:tc>
          <w:tcPr>
            <w:tcW w:w="1701" w:type="dxa"/>
            <w:shd w:val="clear" w:color="auto" w:fill="DEEAF6"/>
            <w:noWrap/>
            <w:vAlign w:val="center"/>
            <w:hideMark/>
          </w:tcPr>
          <w:p w14:paraId="60487639" w14:textId="77777777" w:rsidR="009C2208" w:rsidRPr="007D3325" w:rsidRDefault="009C2208" w:rsidP="009C2208">
            <w:pPr>
              <w:spacing w:line="360" w:lineRule="auto"/>
              <w:jc w:val="center"/>
              <w:rPr>
                <w:rFonts w:ascii="Verdana" w:hAnsi="Verdana"/>
                <w:sz w:val="22"/>
                <w:szCs w:val="22"/>
              </w:rPr>
            </w:pPr>
            <w:r w:rsidRPr="007D3325">
              <w:rPr>
                <w:rFonts w:ascii="Verdana" w:hAnsi="Verdana"/>
                <w:sz w:val="22"/>
                <w:szCs w:val="22"/>
              </w:rPr>
              <w:t>Ва1</w:t>
            </w:r>
          </w:p>
        </w:tc>
        <w:tc>
          <w:tcPr>
            <w:tcW w:w="1701" w:type="dxa"/>
            <w:shd w:val="clear" w:color="auto" w:fill="DEEAF6"/>
            <w:vAlign w:val="center"/>
            <w:hideMark/>
          </w:tcPr>
          <w:p w14:paraId="56EC51FB" w14:textId="77777777" w:rsidR="009C2208" w:rsidRPr="007D3325" w:rsidRDefault="009C2208" w:rsidP="009C2208">
            <w:pPr>
              <w:spacing w:line="360" w:lineRule="auto"/>
              <w:jc w:val="center"/>
              <w:rPr>
                <w:rFonts w:ascii="Verdana" w:hAnsi="Verdana"/>
                <w:sz w:val="22"/>
                <w:szCs w:val="22"/>
              </w:rPr>
            </w:pPr>
            <w:r w:rsidRPr="007D3325">
              <w:rPr>
                <w:rFonts w:ascii="Verdana" w:hAnsi="Verdana"/>
                <w:sz w:val="22"/>
                <w:szCs w:val="22"/>
              </w:rPr>
              <w:t>ВВ+</w:t>
            </w:r>
          </w:p>
        </w:tc>
        <w:tc>
          <w:tcPr>
            <w:tcW w:w="1417" w:type="dxa"/>
            <w:shd w:val="clear" w:color="auto" w:fill="DEEAF6"/>
            <w:vAlign w:val="center"/>
          </w:tcPr>
          <w:p w14:paraId="4311EBE4" w14:textId="77777777" w:rsidR="009C2208" w:rsidRPr="007D3325" w:rsidRDefault="009C2208" w:rsidP="009C2208">
            <w:pPr>
              <w:spacing w:line="360" w:lineRule="auto"/>
              <w:jc w:val="center"/>
              <w:rPr>
                <w:rFonts w:ascii="Verdana" w:hAnsi="Verdana"/>
                <w:sz w:val="22"/>
                <w:szCs w:val="22"/>
              </w:rPr>
            </w:pPr>
            <w:r w:rsidRPr="007D3325">
              <w:rPr>
                <w:rFonts w:ascii="Verdana" w:hAnsi="Verdana"/>
                <w:sz w:val="22"/>
                <w:szCs w:val="22"/>
              </w:rPr>
              <w:t>ВВ+</w:t>
            </w:r>
          </w:p>
        </w:tc>
      </w:tr>
      <w:tr w:rsidR="009C2208" w:rsidRPr="007D3325" w14:paraId="2233A8D3" w14:textId="77777777" w:rsidTr="009C2208">
        <w:trPr>
          <w:trHeight w:val="347"/>
        </w:trPr>
        <w:tc>
          <w:tcPr>
            <w:tcW w:w="1418" w:type="dxa"/>
            <w:shd w:val="clear" w:color="auto" w:fill="DEEAF6"/>
            <w:vAlign w:val="center"/>
            <w:hideMark/>
          </w:tcPr>
          <w:p w14:paraId="2D94721B"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A+(RU), A(RU)</w:t>
            </w:r>
          </w:p>
        </w:tc>
        <w:tc>
          <w:tcPr>
            <w:tcW w:w="1134" w:type="dxa"/>
            <w:shd w:val="clear" w:color="auto" w:fill="DEEAF6"/>
            <w:vAlign w:val="center"/>
            <w:hideMark/>
          </w:tcPr>
          <w:p w14:paraId="32EA4502"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ruAA-, ruA+</w:t>
            </w:r>
          </w:p>
        </w:tc>
        <w:tc>
          <w:tcPr>
            <w:tcW w:w="1701" w:type="dxa"/>
            <w:shd w:val="clear" w:color="auto" w:fill="DEEAF6"/>
            <w:noWrap/>
            <w:vAlign w:val="center"/>
            <w:hideMark/>
          </w:tcPr>
          <w:p w14:paraId="60663757"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Ва2</w:t>
            </w:r>
          </w:p>
        </w:tc>
        <w:tc>
          <w:tcPr>
            <w:tcW w:w="1701" w:type="dxa"/>
            <w:shd w:val="clear" w:color="auto" w:fill="DEEAF6"/>
            <w:vAlign w:val="center"/>
            <w:hideMark/>
          </w:tcPr>
          <w:p w14:paraId="4C65E7BC"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ВВ</w:t>
            </w:r>
          </w:p>
        </w:tc>
        <w:tc>
          <w:tcPr>
            <w:tcW w:w="1417" w:type="dxa"/>
            <w:shd w:val="clear" w:color="auto" w:fill="DEEAF6"/>
            <w:vAlign w:val="center"/>
          </w:tcPr>
          <w:p w14:paraId="7C77FD0C"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ВВ</w:t>
            </w:r>
          </w:p>
        </w:tc>
      </w:tr>
      <w:tr w:rsidR="009C2208" w:rsidRPr="007D3325" w14:paraId="26D36C09" w14:textId="77777777" w:rsidTr="009C2208">
        <w:trPr>
          <w:trHeight w:val="347"/>
        </w:trPr>
        <w:tc>
          <w:tcPr>
            <w:tcW w:w="1418" w:type="dxa"/>
            <w:shd w:val="clear" w:color="auto" w:fill="DEEAF6"/>
            <w:vAlign w:val="center"/>
            <w:hideMark/>
          </w:tcPr>
          <w:p w14:paraId="32E07D0C"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A-(RU), BBB+(RU)</w:t>
            </w:r>
          </w:p>
        </w:tc>
        <w:tc>
          <w:tcPr>
            <w:tcW w:w="1134" w:type="dxa"/>
            <w:shd w:val="clear" w:color="auto" w:fill="DEEAF6"/>
            <w:vAlign w:val="center"/>
            <w:hideMark/>
          </w:tcPr>
          <w:p w14:paraId="6929F964"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ruA, ruA-, ruBBB+</w:t>
            </w:r>
          </w:p>
        </w:tc>
        <w:tc>
          <w:tcPr>
            <w:tcW w:w="1701" w:type="dxa"/>
            <w:shd w:val="clear" w:color="auto" w:fill="DEEAF6"/>
            <w:vAlign w:val="center"/>
            <w:hideMark/>
          </w:tcPr>
          <w:p w14:paraId="0A516ED6"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Ва3</w:t>
            </w:r>
          </w:p>
        </w:tc>
        <w:tc>
          <w:tcPr>
            <w:tcW w:w="1701" w:type="dxa"/>
            <w:shd w:val="clear" w:color="auto" w:fill="DEEAF6"/>
            <w:vAlign w:val="center"/>
            <w:hideMark/>
          </w:tcPr>
          <w:p w14:paraId="7115C4BB"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ВВ-</w:t>
            </w:r>
          </w:p>
        </w:tc>
        <w:tc>
          <w:tcPr>
            <w:tcW w:w="1417" w:type="dxa"/>
            <w:shd w:val="clear" w:color="auto" w:fill="DEEAF6"/>
            <w:vAlign w:val="center"/>
          </w:tcPr>
          <w:p w14:paraId="6B293497"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ВВ-</w:t>
            </w:r>
          </w:p>
        </w:tc>
      </w:tr>
      <w:tr w:rsidR="009C2208" w:rsidRPr="007D3325" w14:paraId="1AB5C608" w14:textId="77777777" w:rsidTr="009C2208">
        <w:trPr>
          <w:trHeight w:val="347"/>
        </w:trPr>
        <w:tc>
          <w:tcPr>
            <w:tcW w:w="1418" w:type="dxa"/>
            <w:shd w:val="clear" w:color="auto" w:fill="FBE4D5"/>
            <w:vAlign w:val="center"/>
            <w:hideMark/>
          </w:tcPr>
          <w:p w14:paraId="17E44D65"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BBB(RU), BBB-(RU)</w:t>
            </w:r>
          </w:p>
        </w:tc>
        <w:tc>
          <w:tcPr>
            <w:tcW w:w="1134" w:type="dxa"/>
            <w:shd w:val="clear" w:color="auto" w:fill="FBE4D5"/>
            <w:vAlign w:val="center"/>
            <w:hideMark/>
          </w:tcPr>
          <w:p w14:paraId="2C79D10B"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ruBBB</w:t>
            </w:r>
          </w:p>
        </w:tc>
        <w:tc>
          <w:tcPr>
            <w:tcW w:w="1701" w:type="dxa"/>
            <w:shd w:val="clear" w:color="auto" w:fill="FBE4D5"/>
            <w:vAlign w:val="center"/>
            <w:hideMark/>
          </w:tcPr>
          <w:p w14:paraId="5855530F"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В1</w:t>
            </w:r>
          </w:p>
        </w:tc>
        <w:tc>
          <w:tcPr>
            <w:tcW w:w="1701" w:type="dxa"/>
            <w:shd w:val="clear" w:color="auto" w:fill="FBE4D5"/>
            <w:vAlign w:val="center"/>
            <w:hideMark/>
          </w:tcPr>
          <w:p w14:paraId="5C604BE7"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w:t>
            </w:r>
          </w:p>
        </w:tc>
        <w:tc>
          <w:tcPr>
            <w:tcW w:w="1417" w:type="dxa"/>
            <w:shd w:val="clear" w:color="auto" w:fill="FBE4D5"/>
            <w:vAlign w:val="center"/>
          </w:tcPr>
          <w:p w14:paraId="754CB482"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w:t>
            </w:r>
          </w:p>
        </w:tc>
      </w:tr>
      <w:tr w:rsidR="009C2208" w:rsidRPr="007D3325" w14:paraId="4CCAC5A0" w14:textId="77777777" w:rsidTr="009C2208">
        <w:trPr>
          <w:trHeight w:val="457"/>
        </w:trPr>
        <w:tc>
          <w:tcPr>
            <w:tcW w:w="1418" w:type="dxa"/>
            <w:shd w:val="clear" w:color="auto" w:fill="FBE4D5"/>
            <w:vAlign w:val="center"/>
            <w:hideMark/>
          </w:tcPr>
          <w:p w14:paraId="4A7ADC79"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BB+(RU)</w:t>
            </w:r>
          </w:p>
        </w:tc>
        <w:tc>
          <w:tcPr>
            <w:tcW w:w="1134" w:type="dxa"/>
            <w:shd w:val="clear" w:color="auto" w:fill="FBE4D5"/>
            <w:vAlign w:val="center"/>
            <w:hideMark/>
          </w:tcPr>
          <w:p w14:paraId="6668F74E"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ruBBB-, ruBB+</w:t>
            </w:r>
          </w:p>
        </w:tc>
        <w:tc>
          <w:tcPr>
            <w:tcW w:w="1701" w:type="dxa"/>
            <w:shd w:val="clear" w:color="auto" w:fill="FBE4D5"/>
            <w:vAlign w:val="center"/>
            <w:hideMark/>
          </w:tcPr>
          <w:p w14:paraId="63E45402"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В2</w:t>
            </w:r>
          </w:p>
        </w:tc>
        <w:tc>
          <w:tcPr>
            <w:tcW w:w="1701" w:type="dxa"/>
            <w:shd w:val="clear" w:color="auto" w:fill="FBE4D5"/>
            <w:vAlign w:val="center"/>
            <w:hideMark/>
          </w:tcPr>
          <w:p w14:paraId="4977C76A"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w:t>
            </w:r>
          </w:p>
        </w:tc>
        <w:tc>
          <w:tcPr>
            <w:tcW w:w="1417" w:type="dxa"/>
            <w:shd w:val="clear" w:color="auto" w:fill="FBE4D5"/>
            <w:vAlign w:val="center"/>
          </w:tcPr>
          <w:p w14:paraId="1329FC8F"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w:t>
            </w:r>
          </w:p>
        </w:tc>
      </w:tr>
      <w:tr w:rsidR="009C2208" w:rsidRPr="007D3325" w14:paraId="079C63AD" w14:textId="77777777" w:rsidTr="009C2208">
        <w:trPr>
          <w:trHeight w:val="347"/>
        </w:trPr>
        <w:tc>
          <w:tcPr>
            <w:tcW w:w="1418" w:type="dxa"/>
            <w:shd w:val="clear" w:color="auto" w:fill="FBE4D5"/>
            <w:vAlign w:val="center"/>
            <w:hideMark/>
          </w:tcPr>
          <w:p w14:paraId="1A0C7680"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BB(RU), BB-(RU)</w:t>
            </w:r>
          </w:p>
        </w:tc>
        <w:tc>
          <w:tcPr>
            <w:tcW w:w="1134" w:type="dxa"/>
            <w:shd w:val="clear" w:color="auto" w:fill="FBE4D5"/>
            <w:vAlign w:val="center"/>
            <w:hideMark/>
          </w:tcPr>
          <w:p w14:paraId="6B2ACB23"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ruBB</w:t>
            </w:r>
          </w:p>
        </w:tc>
        <w:tc>
          <w:tcPr>
            <w:tcW w:w="1701" w:type="dxa"/>
            <w:shd w:val="clear" w:color="auto" w:fill="FBE4D5"/>
            <w:vAlign w:val="center"/>
            <w:hideMark/>
          </w:tcPr>
          <w:p w14:paraId="63BFF839"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B3</w:t>
            </w:r>
          </w:p>
        </w:tc>
        <w:tc>
          <w:tcPr>
            <w:tcW w:w="1701" w:type="dxa"/>
            <w:shd w:val="clear" w:color="auto" w:fill="FBE4D5"/>
            <w:vAlign w:val="center"/>
            <w:hideMark/>
          </w:tcPr>
          <w:p w14:paraId="56A27BF2"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B-</w:t>
            </w:r>
          </w:p>
        </w:tc>
        <w:tc>
          <w:tcPr>
            <w:tcW w:w="1417" w:type="dxa"/>
            <w:shd w:val="clear" w:color="auto" w:fill="FBE4D5"/>
            <w:vAlign w:val="center"/>
          </w:tcPr>
          <w:p w14:paraId="3279D991"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B-</w:t>
            </w:r>
          </w:p>
        </w:tc>
      </w:tr>
      <w:tr w:rsidR="009C2208" w:rsidRPr="007D3325" w14:paraId="5DA2DDDE" w14:textId="77777777" w:rsidTr="009C2208">
        <w:trPr>
          <w:trHeight w:val="347"/>
        </w:trPr>
        <w:tc>
          <w:tcPr>
            <w:tcW w:w="1418" w:type="dxa"/>
            <w:shd w:val="clear" w:color="auto" w:fill="E5DFEC" w:themeFill="accent4" w:themeFillTint="33"/>
            <w:vAlign w:val="center"/>
          </w:tcPr>
          <w:p w14:paraId="15A888B7" w14:textId="77777777" w:rsidR="009C2208" w:rsidRPr="007D3325" w:rsidRDefault="009C2208" w:rsidP="009C2208">
            <w:pPr>
              <w:spacing w:line="360" w:lineRule="auto"/>
              <w:jc w:val="center"/>
              <w:rPr>
                <w:rFonts w:ascii="Verdana" w:hAnsi="Verdana"/>
                <w:color w:val="000000"/>
                <w:sz w:val="22"/>
                <w:szCs w:val="22"/>
                <w:lang w:val="en-US"/>
              </w:rPr>
            </w:pPr>
            <w:r w:rsidRPr="007D3325">
              <w:rPr>
                <w:rFonts w:ascii="Verdana" w:hAnsi="Verdana"/>
                <w:color w:val="000000"/>
                <w:sz w:val="22"/>
                <w:szCs w:val="22"/>
                <w:lang w:val="en-US"/>
              </w:rPr>
              <w:t>CCC, CC, C</w:t>
            </w:r>
          </w:p>
        </w:tc>
        <w:tc>
          <w:tcPr>
            <w:tcW w:w="1134" w:type="dxa"/>
            <w:shd w:val="clear" w:color="auto" w:fill="E5DFEC" w:themeFill="accent4" w:themeFillTint="33"/>
            <w:vAlign w:val="center"/>
          </w:tcPr>
          <w:p w14:paraId="7D91960A"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lang w:val="en-US"/>
              </w:rPr>
              <w:t>CCC, CC, C</w:t>
            </w:r>
          </w:p>
        </w:tc>
        <w:tc>
          <w:tcPr>
            <w:tcW w:w="1701" w:type="dxa"/>
            <w:shd w:val="clear" w:color="auto" w:fill="E5DFEC" w:themeFill="accent4" w:themeFillTint="33"/>
            <w:vAlign w:val="center"/>
          </w:tcPr>
          <w:p w14:paraId="5535FB5D" w14:textId="77777777" w:rsidR="009C2208" w:rsidRPr="007D3325" w:rsidRDefault="009C2208" w:rsidP="009C2208">
            <w:pPr>
              <w:spacing w:line="360" w:lineRule="auto"/>
              <w:jc w:val="center"/>
              <w:rPr>
                <w:rFonts w:ascii="Verdana" w:hAnsi="Verdana"/>
                <w:color w:val="000000"/>
                <w:sz w:val="22"/>
                <w:szCs w:val="22"/>
                <w:lang w:val="en-US"/>
              </w:rPr>
            </w:pPr>
            <w:r w:rsidRPr="007D3325">
              <w:rPr>
                <w:rFonts w:ascii="Verdana" w:hAnsi="Verdana"/>
                <w:color w:val="000000"/>
                <w:sz w:val="22"/>
                <w:szCs w:val="22"/>
                <w:lang w:val="en-US"/>
              </w:rPr>
              <w:t>Caa, Ca, C</w:t>
            </w:r>
          </w:p>
        </w:tc>
        <w:tc>
          <w:tcPr>
            <w:tcW w:w="1701" w:type="dxa"/>
            <w:shd w:val="clear" w:color="auto" w:fill="E5DFEC" w:themeFill="accent4" w:themeFillTint="33"/>
            <w:vAlign w:val="center"/>
          </w:tcPr>
          <w:p w14:paraId="12F8F0D6" w14:textId="77777777" w:rsidR="009C2208" w:rsidRPr="007D3325" w:rsidRDefault="009C2208" w:rsidP="009C2208">
            <w:pPr>
              <w:spacing w:line="360" w:lineRule="auto"/>
              <w:jc w:val="center"/>
              <w:rPr>
                <w:rFonts w:ascii="Verdana" w:hAnsi="Verdana"/>
                <w:color w:val="000000"/>
                <w:sz w:val="22"/>
                <w:szCs w:val="22"/>
                <w:lang w:val="en-US"/>
              </w:rPr>
            </w:pPr>
            <w:r w:rsidRPr="007D3325">
              <w:rPr>
                <w:rFonts w:ascii="Verdana" w:hAnsi="Verdana"/>
                <w:color w:val="000000"/>
                <w:sz w:val="22"/>
                <w:szCs w:val="22"/>
                <w:lang w:val="en-US"/>
              </w:rPr>
              <w:t>CCC, C</w:t>
            </w:r>
          </w:p>
        </w:tc>
        <w:tc>
          <w:tcPr>
            <w:tcW w:w="1417" w:type="dxa"/>
            <w:shd w:val="clear" w:color="auto" w:fill="E5DFEC" w:themeFill="accent4" w:themeFillTint="33"/>
            <w:vAlign w:val="center"/>
          </w:tcPr>
          <w:p w14:paraId="733BF13E" w14:textId="77777777" w:rsidR="009C2208" w:rsidRPr="007D3325" w:rsidRDefault="009C2208" w:rsidP="009C2208">
            <w:pPr>
              <w:spacing w:line="360" w:lineRule="auto"/>
              <w:jc w:val="center"/>
              <w:rPr>
                <w:rFonts w:ascii="Verdana" w:hAnsi="Verdana"/>
                <w:color w:val="000000"/>
                <w:sz w:val="22"/>
                <w:szCs w:val="22"/>
                <w:lang w:val="en-US"/>
              </w:rPr>
            </w:pPr>
            <w:r w:rsidRPr="007D3325">
              <w:rPr>
                <w:rFonts w:ascii="Verdana" w:hAnsi="Verdana"/>
                <w:color w:val="000000"/>
                <w:sz w:val="22"/>
                <w:szCs w:val="22"/>
                <w:lang w:val="en-US"/>
              </w:rPr>
              <w:t>CCC, C</w:t>
            </w:r>
          </w:p>
        </w:tc>
      </w:tr>
    </w:tbl>
    <w:p w14:paraId="4C2681B6" w14:textId="77777777" w:rsidR="009C2208" w:rsidRPr="007D3325" w:rsidRDefault="009C2208" w:rsidP="009C2208">
      <w:pPr>
        <w:pStyle w:val="a8"/>
        <w:spacing w:after="0" w:line="360" w:lineRule="auto"/>
        <w:jc w:val="both"/>
        <w:rPr>
          <w:rFonts w:ascii="Verdana" w:hAnsi="Verdana"/>
          <w:sz w:val="22"/>
          <w:szCs w:val="22"/>
        </w:rPr>
      </w:pPr>
    </w:p>
    <w:p w14:paraId="7C4B0AD1" w14:textId="77777777" w:rsidR="009C2208" w:rsidRPr="007D3325" w:rsidRDefault="009C2208" w:rsidP="009C2208">
      <w:pPr>
        <w:pStyle w:val="a8"/>
        <w:spacing w:after="0" w:line="360" w:lineRule="auto"/>
        <w:jc w:val="both"/>
        <w:rPr>
          <w:rFonts w:ascii="Verdana" w:hAnsi="Verdana"/>
          <w:sz w:val="22"/>
          <w:szCs w:val="22"/>
        </w:rPr>
      </w:pPr>
    </w:p>
    <w:p w14:paraId="65EADCC0" w14:textId="77777777" w:rsidR="009C2208" w:rsidRPr="007D3325" w:rsidRDefault="009C2208" w:rsidP="009C2208">
      <w:pPr>
        <w:pStyle w:val="a8"/>
        <w:spacing w:after="0" w:line="360" w:lineRule="auto"/>
        <w:jc w:val="both"/>
        <w:rPr>
          <w:rFonts w:ascii="Verdana" w:hAnsi="Verdana"/>
          <w:sz w:val="22"/>
          <w:szCs w:val="22"/>
        </w:rPr>
      </w:pPr>
    </w:p>
    <w:p w14:paraId="7E239015" w14:textId="77777777" w:rsidR="009C2208" w:rsidRPr="007D3325" w:rsidRDefault="009C2208" w:rsidP="009C2208">
      <w:pPr>
        <w:pStyle w:val="a8"/>
        <w:spacing w:after="0" w:line="360" w:lineRule="auto"/>
        <w:jc w:val="both"/>
        <w:rPr>
          <w:rFonts w:ascii="Verdana" w:hAnsi="Verdana"/>
          <w:sz w:val="22"/>
          <w:szCs w:val="22"/>
        </w:rPr>
      </w:pPr>
    </w:p>
    <w:p w14:paraId="355B69C5" w14:textId="77777777" w:rsidR="009C2208" w:rsidRPr="007D3325" w:rsidRDefault="009C2208" w:rsidP="009C2208">
      <w:pPr>
        <w:pStyle w:val="a8"/>
        <w:spacing w:after="0" w:line="360" w:lineRule="auto"/>
        <w:jc w:val="both"/>
        <w:rPr>
          <w:rFonts w:ascii="Verdana" w:hAnsi="Verdana"/>
          <w:sz w:val="22"/>
          <w:szCs w:val="22"/>
        </w:rPr>
      </w:pPr>
    </w:p>
    <w:p w14:paraId="0EF57306" w14:textId="77777777" w:rsidR="009C2208" w:rsidRPr="007D3325" w:rsidRDefault="009C2208" w:rsidP="009C2208">
      <w:pPr>
        <w:pStyle w:val="a8"/>
        <w:spacing w:after="0" w:line="360" w:lineRule="auto"/>
        <w:jc w:val="both"/>
        <w:rPr>
          <w:rFonts w:ascii="Verdana" w:hAnsi="Verdana"/>
          <w:sz w:val="22"/>
          <w:szCs w:val="22"/>
        </w:rPr>
      </w:pPr>
    </w:p>
    <w:p w14:paraId="794A7974" w14:textId="77777777" w:rsidR="009C2208" w:rsidRPr="007D3325" w:rsidRDefault="009C2208" w:rsidP="009C2208">
      <w:pPr>
        <w:pStyle w:val="a8"/>
        <w:spacing w:after="0" w:line="360" w:lineRule="auto"/>
        <w:jc w:val="both"/>
        <w:rPr>
          <w:rFonts w:ascii="Verdana" w:hAnsi="Verdana"/>
          <w:sz w:val="22"/>
          <w:szCs w:val="22"/>
        </w:rPr>
      </w:pPr>
    </w:p>
    <w:p w14:paraId="392253E6" w14:textId="77777777" w:rsidR="009C2208" w:rsidRPr="007D3325" w:rsidRDefault="009C2208" w:rsidP="009C2208">
      <w:pPr>
        <w:pStyle w:val="a8"/>
        <w:spacing w:after="0" w:line="360" w:lineRule="auto"/>
        <w:jc w:val="both"/>
        <w:rPr>
          <w:rFonts w:ascii="Verdana" w:hAnsi="Verdana"/>
          <w:sz w:val="22"/>
          <w:szCs w:val="22"/>
        </w:rPr>
      </w:pPr>
    </w:p>
    <w:p w14:paraId="74F962A9" w14:textId="77777777" w:rsidR="009C2208" w:rsidRPr="007D3325" w:rsidRDefault="009C2208" w:rsidP="009C2208">
      <w:pPr>
        <w:pStyle w:val="a8"/>
        <w:spacing w:after="0" w:line="360" w:lineRule="auto"/>
        <w:jc w:val="both"/>
        <w:rPr>
          <w:rFonts w:ascii="Verdana" w:hAnsi="Verdana"/>
          <w:sz w:val="22"/>
          <w:szCs w:val="22"/>
        </w:rPr>
      </w:pPr>
    </w:p>
    <w:p w14:paraId="1E4AF1DF" w14:textId="77777777" w:rsidR="009C2208" w:rsidRPr="007D3325" w:rsidRDefault="009C2208" w:rsidP="009C2208">
      <w:pPr>
        <w:pStyle w:val="a8"/>
        <w:spacing w:after="0" w:line="360" w:lineRule="auto"/>
        <w:jc w:val="both"/>
        <w:rPr>
          <w:rFonts w:ascii="Verdana" w:hAnsi="Verdana"/>
          <w:sz w:val="22"/>
          <w:szCs w:val="22"/>
        </w:rPr>
      </w:pPr>
    </w:p>
    <w:p w14:paraId="3C2DB0E2" w14:textId="77777777" w:rsidR="009C2208" w:rsidRPr="007D3325" w:rsidRDefault="009C2208" w:rsidP="009C2208">
      <w:pPr>
        <w:pStyle w:val="a8"/>
        <w:spacing w:after="0" w:line="360" w:lineRule="auto"/>
        <w:jc w:val="both"/>
        <w:rPr>
          <w:rFonts w:ascii="Verdana" w:hAnsi="Verdana"/>
          <w:sz w:val="22"/>
          <w:szCs w:val="22"/>
        </w:rPr>
      </w:pPr>
    </w:p>
    <w:p w14:paraId="3FE7A2C5" w14:textId="77777777" w:rsidR="009C2208" w:rsidRPr="007D3325" w:rsidRDefault="009C2208" w:rsidP="009C2208">
      <w:pPr>
        <w:pStyle w:val="a8"/>
        <w:spacing w:after="0" w:line="360" w:lineRule="auto"/>
        <w:jc w:val="both"/>
        <w:rPr>
          <w:rFonts w:ascii="Verdana" w:hAnsi="Verdana"/>
          <w:sz w:val="22"/>
          <w:szCs w:val="22"/>
        </w:rPr>
      </w:pPr>
    </w:p>
    <w:p w14:paraId="345C4326" w14:textId="77777777" w:rsidR="009C2208" w:rsidRPr="007D3325" w:rsidRDefault="009C2208" w:rsidP="009C2208">
      <w:pPr>
        <w:pStyle w:val="a8"/>
        <w:spacing w:after="0" w:line="360" w:lineRule="auto"/>
        <w:jc w:val="both"/>
        <w:rPr>
          <w:rFonts w:ascii="Verdana" w:hAnsi="Verdana"/>
          <w:sz w:val="22"/>
          <w:szCs w:val="22"/>
        </w:rPr>
      </w:pPr>
    </w:p>
    <w:p w14:paraId="5288CBA4" w14:textId="77777777" w:rsidR="009C2208" w:rsidRPr="007D3325" w:rsidRDefault="009C2208" w:rsidP="009C2208">
      <w:pPr>
        <w:pStyle w:val="a8"/>
        <w:spacing w:after="0" w:line="360" w:lineRule="auto"/>
        <w:jc w:val="both"/>
        <w:rPr>
          <w:rFonts w:ascii="Verdana" w:hAnsi="Verdana"/>
          <w:sz w:val="22"/>
          <w:szCs w:val="22"/>
        </w:rPr>
      </w:pPr>
    </w:p>
    <w:p w14:paraId="64F92D50" w14:textId="77777777" w:rsidR="009C2208" w:rsidRPr="007D3325" w:rsidRDefault="009C2208" w:rsidP="009C2208">
      <w:pPr>
        <w:pStyle w:val="a8"/>
        <w:spacing w:after="0" w:line="360" w:lineRule="auto"/>
        <w:jc w:val="both"/>
        <w:rPr>
          <w:rFonts w:ascii="Verdana" w:hAnsi="Verdana"/>
          <w:sz w:val="22"/>
          <w:szCs w:val="22"/>
        </w:rPr>
      </w:pPr>
    </w:p>
    <w:p w14:paraId="464C54FE" w14:textId="77777777" w:rsidR="009C2208" w:rsidRPr="007D3325" w:rsidRDefault="009C2208" w:rsidP="009C2208">
      <w:pPr>
        <w:pStyle w:val="a8"/>
        <w:spacing w:after="0" w:line="360" w:lineRule="auto"/>
        <w:jc w:val="both"/>
        <w:rPr>
          <w:rFonts w:ascii="Verdana" w:hAnsi="Verdana"/>
          <w:sz w:val="22"/>
          <w:szCs w:val="22"/>
        </w:rPr>
      </w:pPr>
    </w:p>
    <w:p w14:paraId="79656292" w14:textId="77777777" w:rsidR="009C2208" w:rsidRPr="007D3325" w:rsidRDefault="009C2208" w:rsidP="009C2208">
      <w:pPr>
        <w:pStyle w:val="a8"/>
        <w:spacing w:after="0" w:line="360" w:lineRule="auto"/>
        <w:jc w:val="both"/>
        <w:rPr>
          <w:rFonts w:ascii="Verdana" w:hAnsi="Verdana"/>
          <w:sz w:val="22"/>
          <w:szCs w:val="22"/>
        </w:rPr>
      </w:pPr>
    </w:p>
    <w:p w14:paraId="41837420" w14:textId="77777777" w:rsidR="009C2208" w:rsidRPr="007D3325" w:rsidRDefault="009C2208" w:rsidP="009C2208">
      <w:pPr>
        <w:pStyle w:val="a8"/>
        <w:spacing w:after="0" w:line="360" w:lineRule="auto"/>
        <w:jc w:val="both"/>
        <w:rPr>
          <w:rFonts w:ascii="Verdana" w:hAnsi="Verdana"/>
          <w:sz w:val="22"/>
          <w:szCs w:val="22"/>
        </w:rPr>
      </w:pPr>
    </w:p>
    <w:p w14:paraId="6B0AB77B" w14:textId="77777777" w:rsidR="009C2208" w:rsidRPr="007D3325" w:rsidRDefault="009C2208" w:rsidP="009C2208">
      <w:pPr>
        <w:pStyle w:val="a8"/>
        <w:spacing w:after="0" w:line="360" w:lineRule="auto"/>
        <w:jc w:val="both"/>
        <w:rPr>
          <w:rFonts w:ascii="Verdana" w:hAnsi="Verdana"/>
          <w:sz w:val="22"/>
          <w:szCs w:val="22"/>
        </w:rPr>
      </w:pPr>
    </w:p>
    <w:p w14:paraId="152DCAF2" w14:textId="77777777" w:rsidR="009C2208" w:rsidRPr="007D3325" w:rsidRDefault="009C2208" w:rsidP="009C2208">
      <w:pPr>
        <w:pStyle w:val="a8"/>
        <w:spacing w:after="0" w:line="360" w:lineRule="auto"/>
        <w:jc w:val="both"/>
        <w:rPr>
          <w:rFonts w:ascii="Verdana" w:hAnsi="Verdana"/>
          <w:sz w:val="22"/>
          <w:szCs w:val="22"/>
        </w:rPr>
      </w:pPr>
    </w:p>
    <w:p w14:paraId="0C31EE8A" w14:textId="77777777" w:rsidR="009C2208" w:rsidRPr="007D3325" w:rsidRDefault="009C2208" w:rsidP="009C2208">
      <w:pPr>
        <w:spacing w:line="360" w:lineRule="auto"/>
        <w:rPr>
          <w:rFonts w:ascii="Verdana" w:hAnsi="Verdana"/>
          <w:sz w:val="22"/>
          <w:szCs w:val="22"/>
        </w:rPr>
      </w:pPr>
      <w:r w:rsidRPr="007D3325">
        <w:rPr>
          <w:rFonts w:ascii="Verdana" w:hAnsi="Verdana"/>
          <w:sz w:val="22"/>
          <w:szCs w:val="22"/>
        </w:rPr>
        <w:t>При этом в целях данной методики применяются следующие рейтинги:</w:t>
      </w:r>
    </w:p>
    <w:p w14:paraId="7298D56F" w14:textId="77777777" w:rsidR="009C2208" w:rsidRPr="007D3325" w:rsidRDefault="009C2208" w:rsidP="009C2208">
      <w:pPr>
        <w:pStyle w:val="a8"/>
        <w:numPr>
          <w:ilvl w:val="0"/>
          <w:numId w:val="103"/>
        </w:numPr>
        <w:spacing w:after="0" w:line="240" w:lineRule="auto"/>
        <w:ind w:left="714" w:hanging="357"/>
        <w:rPr>
          <w:rFonts w:ascii="Verdana" w:hAnsi="Verdana"/>
          <w:sz w:val="22"/>
          <w:szCs w:val="22"/>
        </w:rPr>
      </w:pPr>
      <w:r w:rsidRPr="007D3325">
        <w:rPr>
          <w:rFonts w:ascii="Verdana" w:hAnsi="Verdana"/>
          <w:sz w:val="22"/>
          <w:szCs w:val="22"/>
        </w:rPr>
        <w:t xml:space="preserve"> </w:t>
      </w:r>
      <w:r w:rsidRPr="007D3325">
        <w:rPr>
          <w:rFonts w:ascii="Verdana" w:hAnsi="Verdana"/>
          <w:sz w:val="22"/>
          <w:szCs w:val="22"/>
          <w:u w:val="single"/>
        </w:rPr>
        <w:t>Moody`s:</w:t>
      </w:r>
      <w:r w:rsidRPr="007D3325">
        <w:rPr>
          <w:rFonts w:ascii="Verdana" w:hAnsi="Verdana"/>
          <w:sz w:val="22"/>
          <w:szCs w:val="22"/>
        </w:rPr>
        <w:br/>
        <w:t xml:space="preserve">• </w:t>
      </w:r>
      <w:r w:rsidRPr="007D3325">
        <w:rPr>
          <w:rFonts w:ascii="Verdana" w:hAnsi="Verdana"/>
          <w:sz w:val="22"/>
          <w:szCs w:val="22"/>
          <w:lang w:val="en-US"/>
        </w:rPr>
        <w:t>Long</w:t>
      </w:r>
      <w:r w:rsidRPr="007D3325">
        <w:rPr>
          <w:rFonts w:ascii="Verdana" w:hAnsi="Verdana"/>
          <w:sz w:val="22"/>
          <w:szCs w:val="22"/>
        </w:rPr>
        <w:t>-</w:t>
      </w:r>
      <w:r w:rsidRPr="007D3325">
        <w:rPr>
          <w:rFonts w:ascii="Verdana" w:hAnsi="Verdana"/>
          <w:sz w:val="22"/>
          <w:szCs w:val="22"/>
          <w:lang w:val="en-US"/>
        </w:rPr>
        <w:t>Term</w:t>
      </w:r>
      <w:r w:rsidRPr="007D3325">
        <w:rPr>
          <w:rFonts w:ascii="Verdana" w:hAnsi="Verdana"/>
          <w:sz w:val="22"/>
          <w:szCs w:val="22"/>
        </w:rPr>
        <w:t xml:space="preserve"> </w:t>
      </w:r>
      <w:r w:rsidRPr="007D3325">
        <w:rPr>
          <w:rFonts w:ascii="Verdana" w:hAnsi="Verdana"/>
          <w:sz w:val="22"/>
          <w:szCs w:val="22"/>
          <w:lang w:val="en-US"/>
        </w:rPr>
        <w:t>Issuer</w:t>
      </w:r>
      <w:r w:rsidRPr="007D3325">
        <w:rPr>
          <w:rFonts w:ascii="Verdana" w:hAnsi="Verdana"/>
          <w:sz w:val="22"/>
          <w:szCs w:val="22"/>
        </w:rPr>
        <w:t xml:space="preserve"> </w:t>
      </w:r>
      <w:r w:rsidRPr="007D3325">
        <w:rPr>
          <w:rFonts w:ascii="Verdana" w:hAnsi="Verdana"/>
          <w:sz w:val="22"/>
          <w:szCs w:val="22"/>
          <w:lang w:val="en-US"/>
        </w:rPr>
        <w:t>Ratings</w:t>
      </w:r>
      <w:r w:rsidRPr="007D3325">
        <w:rPr>
          <w:rFonts w:ascii="Verdana" w:hAnsi="Verdana"/>
          <w:sz w:val="22"/>
          <w:szCs w:val="22"/>
        </w:rPr>
        <w:t xml:space="preserve"> (Долгосрочный рейтинг эмитента – для активов в иностранной валюте)</w:t>
      </w:r>
      <w:r w:rsidRPr="007D3325">
        <w:rPr>
          <w:rFonts w:ascii="Verdana" w:hAnsi="Verdana"/>
          <w:sz w:val="22"/>
          <w:szCs w:val="22"/>
        </w:rPr>
        <w:br/>
        <w:t xml:space="preserve">• </w:t>
      </w:r>
      <w:r w:rsidRPr="007D3325">
        <w:rPr>
          <w:rFonts w:ascii="Verdana" w:hAnsi="Verdana"/>
          <w:sz w:val="22"/>
          <w:szCs w:val="22"/>
          <w:lang w:val="en-US"/>
        </w:rPr>
        <w:t>Local</w:t>
      </w:r>
      <w:r w:rsidRPr="007D3325">
        <w:rPr>
          <w:rFonts w:ascii="Verdana" w:hAnsi="Verdana"/>
          <w:sz w:val="22"/>
          <w:szCs w:val="22"/>
        </w:rPr>
        <w:t xml:space="preserve"> </w:t>
      </w:r>
      <w:r w:rsidRPr="007D3325">
        <w:rPr>
          <w:rFonts w:ascii="Verdana" w:hAnsi="Verdana"/>
          <w:sz w:val="22"/>
          <w:szCs w:val="22"/>
          <w:lang w:val="en-US"/>
        </w:rPr>
        <w:t>Currency</w:t>
      </w:r>
      <w:r w:rsidRPr="007D3325">
        <w:rPr>
          <w:rFonts w:ascii="Verdana" w:hAnsi="Verdana"/>
          <w:sz w:val="22"/>
          <w:szCs w:val="22"/>
        </w:rPr>
        <w:t xml:space="preserve"> </w:t>
      </w:r>
      <w:r w:rsidRPr="007D3325">
        <w:rPr>
          <w:rFonts w:ascii="Verdana" w:hAnsi="Verdana"/>
          <w:sz w:val="22"/>
          <w:szCs w:val="22"/>
          <w:lang w:val="en-US"/>
        </w:rPr>
        <w:t>Long</w:t>
      </w:r>
      <w:r w:rsidRPr="007D3325">
        <w:rPr>
          <w:rFonts w:ascii="Verdana" w:hAnsi="Verdana"/>
          <w:sz w:val="22"/>
          <w:szCs w:val="22"/>
        </w:rPr>
        <w:t>-</w:t>
      </w:r>
      <w:r w:rsidRPr="007D3325">
        <w:rPr>
          <w:rFonts w:ascii="Verdana" w:hAnsi="Verdana"/>
          <w:sz w:val="22"/>
          <w:szCs w:val="22"/>
          <w:lang w:val="en-US"/>
        </w:rPr>
        <w:t>Term</w:t>
      </w:r>
      <w:r w:rsidRPr="007D3325">
        <w:rPr>
          <w:rFonts w:ascii="Verdana" w:hAnsi="Verdana"/>
          <w:sz w:val="22"/>
          <w:szCs w:val="22"/>
        </w:rPr>
        <w:t xml:space="preserve"> </w:t>
      </w:r>
      <w:r w:rsidRPr="007D3325">
        <w:rPr>
          <w:rFonts w:ascii="Verdana" w:hAnsi="Verdana"/>
          <w:sz w:val="22"/>
          <w:szCs w:val="22"/>
          <w:lang w:val="en-US"/>
        </w:rPr>
        <w:t>Issuer</w:t>
      </w:r>
      <w:r w:rsidRPr="007D3325">
        <w:rPr>
          <w:rFonts w:ascii="Verdana" w:hAnsi="Verdana"/>
          <w:sz w:val="22"/>
          <w:szCs w:val="22"/>
        </w:rPr>
        <w:t xml:space="preserve"> </w:t>
      </w:r>
      <w:r w:rsidRPr="007D3325">
        <w:rPr>
          <w:rFonts w:ascii="Verdana" w:hAnsi="Verdana"/>
          <w:sz w:val="22"/>
          <w:szCs w:val="22"/>
          <w:lang w:val="en-US"/>
        </w:rPr>
        <w:t>Ratings</w:t>
      </w:r>
      <w:r w:rsidRPr="007D3325">
        <w:rPr>
          <w:rFonts w:ascii="Verdana" w:hAnsi="Verdana"/>
          <w:sz w:val="22"/>
          <w:szCs w:val="22"/>
        </w:rPr>
        <w:t xml:space="preserve"> (Долгосрочные рейтинги эмитента в национальной валюте – для активов в национальной валюте).</w:t>
      </w:r>
    </w:p>
    <w:p w14:paraId="6C40F117" w14:textId="77777777" w:rsidR="009C2208" w:rsidRPr="007D3325" w:rsidRDefault="009C2208" w:rsidP="009C2208">
      <w:pPr>
        <w:pStyle w:val="a8"/>
        <w:spacing w:after="0" w:line="360" w:lineRule="auto"/>
        <w:rPr>
          <w:rFonts w:ascii="Verdana" w:hAnsi="Verdana"/>
          <w:sz w:val="22"/>
          <w:szCs w:val="22"/>
        </w:rPr>
      </w:pPr>
    </w:p>
    <w:p w14:paraId="126E039B" w14:textId="77777777" w:rsidR="009C2208" w:rsidRPr="007D3325" w:rsidRDefault="009C2208" w:rsidP="009C2208">
      <w:pPr>
        <w:pStyle w:val="a8"/>
        <w:numPr>
          <w:ilvl w:val="0"/>
          <w:numId w:val="103"/>
        </w:numPr>
        <w:spacing w:after="0" w:line="240" w:lineRule="auto"/>
        <w:jc w:val="both"/>
        <w:rPr>
          <w:rFonts w:ascii="Verdana" w:hAnsi="Verdana"/>
          <w:sz w:val="22"/>
          <w:szCs w:val="22"/>
          <w:u w:val="single"/>
        </w:rPr>
      </w:pPr>
      <w:r w:rsidRPr="007D3325">
        <w:rPr>
          <w:rFonts w:ascii="Verdana" w:hAnsi="Verdana"/>
          <w:sz w:val="22"/>
          <w:szCs w:val="22"/>
        </w:rPr>
        <w:t xml:space="preserve">Fitch </w:t>
      </w:r>
      <w:r w:rsidRPr="007D3325">
        <w:rPr>
          <w:rFonts w:ascii="Verdana" w:hAnsi="Verdana"/>
          <w:sz w:val="22"/>
          <w:szCs w:val="22"/>
          <w:lang w:val="en-US"/>
        </w:rPr>
        <w:t>Ratings</w:t>
      </w:r>
      <w:r w:rsidRPr="007D3325">
        <w:rPr>
          <w:rFonts w:ascii="Verdana" w:hAnsi="Verdana"/>
          <w:sz w:val="22"/>
          <w:szCs w:val="22"/>
          <w:u w:val="single"/>
        </w:rPr>
        <w:t xml:space="preserve">  </w:t>
      </w:r>
    </w:p>
    <w:p w14:paraId="218D1BB7" w14:textId="77777777" w:rsidR="009C2208" w:rsidRPr="007D3325" w:rsidRDefault="009C2208" w:rsidP="009C2208">
      <w:pPr>
        <w:pStyle w:val="a8"/>
        <w:numPr>
          <w:ilvl w:val="0"/>
          <w:numId w:val="104"/>
        </w:numPr>
        <w:spacing w:after="0" w:line="240" w:lineRule="auto"/>
        <w:ind w:left="1134"/>
        <w:rPr>
          <w:rFonts w:ascii="Verdana" w:hAnsi="Verdana"/>
          <w:sz w:val="22"/>
          <w:szCs w:val="22"/>
          <w:lang w:val="en-US"/>
        </w:rPr>
      </w:pPr>
      <w:r w:rsidRPr="007D3325">
        <w:rPr>
          <w:rFonts w:ascii="Verdana" w:hAnsi="Verdana"/>
          <w:sz w:val="22"/>
          <w:szCs w:val="22"/>
          <w:lang w:val="en-US"/>
        </w:rPr>
        <w:t>Long-Term Corporate Finance Obligations Ratings (</w:t>
      </w:r>
      <w:r w:rsidRPr="007D3325">
        <w:rPr>
          <w:rFonts w:ascii="Verdana" w:hAnsi="Verdana"/>
          <w:sz w:val="22"/>
          <w:szCs w:val="22"/>
        </w:rPr>
        <w:t>для</w:t>
      </w:r>
      <w:r w:rsidRPr="007D3325">
        <w:rPr>
          <w:rFonts w:ascii="Verdana" w:hAnsi="Verdana"/>
          <w:sz w:val="22"/>
          <w:szCs w:val="22"/>
          <w:lang w:val="en-US"/>
        </w:rPr>
        <w:t xml:space="preserve"> </w:t>
      </w:r>
      <w:r w:rsidRPr="007D3325">
        <w:rPr>
          <w:rFonts w:ascii="Verdana" w:hAnsi="Verdana"/>
          <w:sz w:val="22"/>
          <w:szCs w:val="22"/>
        </w:rPr>
        <w:t>активов</w:t>
      </w:r>
      <w:r w:rsidRPr="007D3325">
        <w:rPr>
          <w:rFonts w:ascii="Verdana" w:hAnsi="Verdana"/>
          <w:sz w:val="22"/>
          <w:szCs w:val="22"/>
          <w:lang w:val="en-US"/>
        </w:rPr>
        <w:t xml:space="preserve"> </w:t>
      </w:r>
      <w:r w:rsidRPr="007D3325">
        <w:rPr>
          <w:rFonts w:ascii="Verdana" w:hAnsi="Verdana"/>
          <w:sz w:val="22"/>
          <w:szCs w:val="22"/>
        </w:rPr>
        <w:t>в</w:t>
      </w:r>
      <w:r w:rsidRPr="007D3325">
        <w:rPr>
          <w:rFonts w:ascii="Verdana" w:hAnsi="Verdana"/>
          <w:sz w:val="22"/>
          <w:szCs w:val="22"/>
          <w:lang w:val="en-US"/>
        </w:rPr>
        <w:t xml:space="preserve"> </w:t>
      </w:r>
      <w:r w:rsidRPr="007D3325">
        <w:rPr>
          <w:rFonts w:ascii="Verdana" w:hAnsi="Verdana"/>
          <w:sz w:val="22"/>
          <w:szCs w:val="22"/>
        </w:rPr>
        <w:t>иностранной</w:t>
      </w:r>
      <w:r w:rsidRPr="007D3325">
        <w:rPr>
          <w:rFonts w:ascii="Verdana" w:hAnsi="Verdana"/>
          <w:sz w:val="22"/>
          <w:szCs w:val="22"/>
          <w:lang w:val="en-US"/>
        </w:rPr>
        <w:t xml:space="preserve"> </w:t>
      </w:r>
      <w:r w:rsidRPr="007D3325">
        <w:rPr>
          <w:rFonts w:ascii="Verdana" w:hAnsi="Verdana"/>
          <w:sz w:val="22"/>
          <w:szCs w:val="22"/>
        </w:rPr>
        <w:t>валюте</w:t>
      </w:r>
      <w:r w:rsidRPr="007D3325">
        <w:rPr>
          <w:rFonts w:ascii="Verdana" w:hAnsi="Verdana"/>
          <w:sz w:val="22"/>
          <w:szCs w:val="22"/>
          <w:lang w:val="en-US"/>
        </w:rPr>
        <w:t>)</w:t>
      </w:r>
    </w:p>
    <w:p w14:paraId="3D6CFD1E" w14:textId="77777777" w:rsidR="009C2208" w:rsidRPr="007D3325" w:rsidRDefault="009C2208" w:rsidP="009C2208">
      <w:pPr>
        <w:pStyle w:val="a8"/>
        <w:numPr>
          <w:ilvl w:val="0"/>
          <w:numId w:val="104"/>
        </w:numPr>
        <w:spacing w:after="0" w:line="240" w:lineRule="auto"/>
        <w:ind w:left="1134"/>
        <w:rPr>
          <w:rFonts w:ascii="Verdana" w:hAnsi="Verdana"/>
          <w:sz w:val="22"/>
          <w:szCs w:val="22"/>
          <w:lang w:val="en-US"/>
        </w:rPr>
      </w:pPr>
      <w:r w:rsidRPr="007D3325">
        <w:rPr>
          <w:rFonts w:ascii="Verdana" w:hAnsi="Verdana"/>
          <w:sz w:val="22"/>
          <w:szCs w:val="22"/>
          <w:lang w:val="en-US"/>
        </w:rPr>
        <w:t>Local Currency Long-Term Corporate Finance Obligations Ratings (</w:t>
      </w:r>
      <w:r w:rsidRPr="007D3325">
        <w:rPr>
          <w:rFonts w:ascii="Verdana" w:hAnsi="Verdana"/>
          <w:sz w:val="22"/>
          <w:szCs w:val="22"/>
        </w:rPr>
        <w:t>для</w:t>
      </w:r>
      <w:r w:rsidRPr="007D3325">
        <w:rPr>
          <w:rFonts w:ascii="Verdana" w:hAnsi="Verdana"/>
          <w:sz w:val="22"/>
          <w:szCs w:val="22"/>
          <w:lang w:val="en-US"/>
        </w:rPr>
        <w:t xml:space="preserve"> </w:t>
      </w:r>
      <w:r w:rsidRPr="007D3325">
        <w:rPr>
          <w:rFonts w:ascii="Verdana" w:hAnsi="Verdana"/>
          <w:sz w:val="22"/>
          <w:szCs w:val="22"/>
        </w:rPr>
        <w:t>активов</w:t>
      </w:r>
      <w:r w:rsidRPr="007D3325">
        <w:rPr>
          <w:rFonts w:ascii="Verdana" w:hAnsi="Verdana"/>
          <w:sz w:val="22"/>
          <w:szCs w:val="22"/>
          <w:lang w:val="en-US"/>
        </w:rPr>
        <w:t xml:space="preserve"> </w:t>
      </w:r>
      <w:r w:rsidRPr="007D3325">
        <w:rPr>
          <w:rFonts w:ascii="Verdana" w:hAnsi="Verdana"/>
          <w:sz w:val="22"/>
          <w:szCs w:val="22"/>
        </w:rPr>
        <w:t>в</w:t>
      </w:r>
      <w:r w:rsidRPr="007D3325">
        <w:rPr>
          <w:rFonts w:ascii="Verdana" w:hAnsi="Verdana"/>
          <w:sz w:val="22"/>
          <w:szCs w:val="22"/>
          <w:lang w:val="en-US"/>
        </w:rPr>
        <w:t xml:space="preserve"> </w:t>
      </w:r>
      <w:r w:rsidRPr="007D3325">
        <w:rPr>
          <w:rFonts w:ascii="Verdana" w:hAnsi="Verdana"/>
          <w:sz w:val="22"/>
          <w:szCs w:val="22"/>
        </w:rPr>
        <w:t>национальной</w:t>
      </w:r>
      <w:r w:rsidRPr="007D3325">
        <w:rPr>
          <w:rFonts w:ascii="Verdana" w:hAnsi="Verdana"/>
          <w:sz w:val="22"/>
          <w:szCs w:val="22"/>
          <w:lang w:val="en-US"/>
        </w:rPr>
        <w:t xml:space="preserve"> </w:t>
      </w:r>
      <w:r w:rsidRPr="007D3325">
        <w:rPr>
          <w:rFonts w:ascii="Verdana" w:hAnsi="Verdana"/>
          <w:sz w:val="22"/>
          <w:szCs w:val="22"/>
        </w:rPr>
        <w:t>валюте</w:t>
      </w:r>
      <w:r w:rsidRPr="007D3325">
        <w:rPr>
          <w:rFonts w:ascii="Verdana" w:hAnsi="Verdana"/>
          <w:sz w:val="22"/>
          <w:szCs w:val="22"/>
          <w:lang w:val="en-US"/>
        </w:rPr>
        <w:t>).</w:t>
      </w:r>
    </w:p>
    <w:p w14:paraId="1937463C" w14:textId="77777777" w:rsidR="009C2208" w:rsidRPr="007D3325" w:rsidRDefault="009C2208" w:rsidP="009C2208">
      <w:pPr>
        <w:pStyle w:val="a8"/>
        <w:spacing w:after="0" w:line="240" w:lineRule="auto"/>
        <w:ind w:left="1134"/>
        <w:rPr>
          <w:rFonts w:ascii="Verdana" w:hAnsi="Verdana"/>
          <w:sz w:val="22"/>
          <w:szCs w:val="22"/>
          <w:lang w:val="en-US"/>
        </w:rPr>
      </w:pPr>
    </w:p>
    <w:p w14:paraId="788E3992" w14:textId="77777777" w:rsidR="009C2208" w:rsidRPr="007D3325" w:rsidRDefault="009C2208" w:rsidP="009C2208">
      <w:pPr>
        <w:pStyle w:val="a8"/>
        <w:numPr>
          <w:ilvl w:val="0"/>
          <w:numId w:val="103"/>
        </w:numPr>
        <w:spacing w:after="0" w:line="240" w:lineRule="auto"/>
        <w:jc w:val="both"/>
        <w:rPr>
          <w:rFonts w:ascii="Verdana" w:hAnsi="Verdana"/>
          <w:sz w:val="22"/>
          <w:szCs w:val="22"/>
        </w:rPr>
      </w:pPr>
      <w:r w:rsidRPr="007D3325">
        <w:rPr>
          <w:rFonts w:ascii="Verdana" w:hAnsi="Verdana"/>
          <w:sz w:val="22"/>
          <w:szCs w:val="22"/>
        </w:rPr>
        <w:t xml:space="preserve">Standard &amp; Poor`s </w:t>
      </w:r>
    </w:p>
    <w:p w14:paraId="034384B6" w14:textId="77777777" w:rsidR="009C2208" w:rsidRPr="007D3325" w:rsidRDefault="009C2208" w:rsidP="009C2208">
      <w:pPr>
        <w:pStyle w:val="a8"/>
        <w:numPr>
          <w:ilvl w:val="0"/>
          <w:numId w:val="107"/>
        </w:numPr>
        <w:spacing w:after="0" w:line="240" w:lineRule="auto"/>
        <w:ind w:left="1134"/>
        <w:jc w:val="both"/>
        <w:rPr>
          <w:rFonts w:ascii="Verdana" w:hAnsi="Verdana"/>
          <w:sz w:val="22"/>
          <w:szCs w:val="22"/>
        </w:rPr>
      </w:pPr>
      <w:r w:rsidRPr="007D3325">
        <w:rPr>
          <w:rFonts w:ascii="Verdana" w:hAnsi="Verdana"/>
          <w:sz w:val="22"/>
          <w:szCs w:val="22"/>
        </w:rPr>
        <w:t>Long-Term Issuer Credit Raitings (для активов в иностранной валюте)</w:t>
      </w:r>
    </w:p>
    <w:p w14:paraId="5046F888" w14:textId="77777777" w:rsidR="009C2208" w:rsidRPr="007D3325" w:rsidRDefault="009C2208" w:rsidP="009C2208">
      <w:pPr>
        <w:pStyle w:val="a8"/>
        <w:numPr>
          <w:ilvl w:val="0"/>
          <w:numId w:val="107"/>
        </w:numPr>
        <w:spacing w:after="0" w:line="240" w:lineRule="auto"/>
        <w:ind w:left="1134" w:hanging="357"/>
        <w:jc w:val="both"/>
        <w:rPr>
          <w:rFonts w:ascii="Verdana" w:hAnsi="Verdana"/>
          <w:sz w:val="22"/>
          <w:szCs w:val="22"/>
          <w:lang w:val="en-US"/>
        </w:rPr>
      </w:pPr>
      <w:r w:rsidRPr="007D3325">
        <w:rPr>
          <w:rFonts w:ascii="Verdana" w:hAnsi="Verdana"/>
          <w:sz w:val="22"/>
          <w:szCs w:val="22"/>
          <w:lang w:val="en-US"/>
        </w:rPr>
        <w:t>Local Currency Long-Term Issuer Credit Raitings (для активов в национальной валюте).</w:t>
      </w:r>
    </w:p>
    <w:p w14:paraId="4DB95F03" w14:textId="77777777" w:rsidR="009C2208" w:rsidRPr="007D3325" w:rsidRDefault="009C2208" w:rsidP="009C2208">
      <w:pPr>
        <w:pStyle w:val="a8"/>
        <w:spacing w:after="0" w:line="240" w:lineRule="auto"/>
        <w:ind w:left="1134"/>
        <w:jc w:val="both"/>
        <w:rPr>
          <w:rFonts w:ascii="Verdana" w:hAnsi="Verdana"/>
          <w:sz w:val="22"/>
          <w:szCs w:val="22"/>
          <w:lang w:val="en-US"/>
        </w:rPr>
      </w:pPr>
    </w:p>
    <w:p w14:paraId="5B7ECC42" w14:textId="77777777" w:rsidR="009C2208" w:rsidRPr="007D3325" w:rsidRDefault="009C2208" w:rsidP="009C2208">
      <w:pPr>
        <w:pStyle w:val="a8"/>
        <w:spacing w:after="0" w:line="360" w:lineRule="auto"/>
        <w:jc w:val="both"/>
        <w:rPr>
          <w:rFonts w:ascii="Verdana" w:hAnsi="Verdana"/>
          <w:sz w:val="22"/>
          <w:szCs w:val="22"/>
          <w:lang w:val="en-US"/>
        </w:rPr>
      </w:pPr>
    </w:p>
    <w:p w14:paraId="2A6ED579" w14:textId="77777777" w:rsidR="009C2208" w:rsidRPr="007D3325" w:rsidRDefault="009C2208" w:rsidP="009C2208">
      <w:pPr>
        <w:pStyle w:val="a8"/>
        <w:numPr>
          <w:ilvl w:val="0"/>
          <w:numId w:val="106"/>
        </w:numPr>
        <w:spacing w:after="0" w:line="360" w:lineRule="auto"/>
        <w:jc w:val="both"/>
        <w:rPr>
          <w:rFonts w:ascii="Verdana" w:hAnsi="Verdana"/>
          <w:sz w:val="22"/>
          <w:szCs w:val="22"/>
        </w:rPr>
      </w:pPr>
      <w:r w:rsidRPr="007D3325">
        <w:rPr>
          <w:rFonts w:ascii="Verdana" w:hAnsi="Verdana"/>
          <w:b/>
          <w:sz w:val="22"/>
          <w:szCs w:val="22"/>
        </w:rPr>
        <w:t>При отсутствии собственного рейтинга и наличии  выпущенных облигаций</w:t>
      </w:r>
      <w:r w:rsidRPr="007D3325">
        <w:rPr>
          <w:rFonts w:ascii="Verdana" w:hAnsi="Verdana"/>
          <w:sz w:val="22"/>
          <w:szCs w:val="22"/>
        </w:rPr>
        <w:t xml:space="preserve"> вероятность дефолта (</w:t>
      </w:r>
      <w:r w:rsidRPr="007D3325">
        <w:rPr>
          <w:rFonts w:ascii="Verdana" w:hAnsi="Verdana"/>
          <w:sz w:val="22"/>
          <w:szCs w:val="22"/>
          <w:lang w:val="en-US"/>
        </w:rPr>
        <w:t>PD</w:t>
      </w:r>
      <w:r w:rsidRPr="007D3325">
        <w:rPr>
          <w:rFonts w:ascii="Verdana" w:hAnsi="Verdana"/>
          <w:sz w:val="22"/>
          <w:szCs w:val="22"/>
        </w:rPr>
        <w:t>) может определяться  по оценке соответствия уровню рейтинга через кредитный спрэд облигаций данного контрагента.</w:t>
      </w:r>
    </w:p>
    <w:p w14:paraId="79004018" w14:textId="77777777" w:rsidR="009C2208" w:rsidRPr="007D3325" w:rsidRDefault="009C2208" w:rsidP="009C2208">
      <w:pPr>
        <w:spacing w:after="0" w:line="360" w:lineRule="auto"/>
        <w:jc w:val="both"/>
        <w:rPr>
          <w:rFonts w:ascii="Verdana" w:hAnsi="Verdana"/>
          <w:sz w:val="22"/>
          <w:szCs w:val="22"/>
        </w:rPr>
      </w:pPr>
    </w:p>
    <w:p w14:paraId="19A7E151" w14:textId="77777777" w:rsidR="009C2208" w:rsidRPr="007D3325" w:rsidRDefault="009C2208" w:rsidP="009C2208">
      <w:pPr>
        <w:pStyle w:val="a8"/>
        <w:numPr>
          <w:ilvl w:val="1"/>
          <w:numId w:val="106"/>
        </w:numPr>
        <w:spacing w:after="0" w:line="360" w:lineRule="auto"/>
        <w:ind w:left="993" w:hanging="567"/>
        <w:jc w:val="both"/>
        <w:rPr>
          <w:rFonts w:ascii="Verdana" w:hAnsi="Verdana"/>
          <w:sz w:val="22"/>
          <w:szCs w:val="22"/>
        </w:rPr>
      </w:pPr>
      <w:r w:rsidRPr="007D3325">
        <w:rPr>
          <w:rFonts w:ascii="Verdana" w:hAnsi="Verdana"/>
          <w:sz w:val="22"/>
          <w:szCs w:val="22"/>
        </w:rPr>
        <w:t>Определяется доходность к погашению по облигациям данной организации сроком более 1 года и менее 3 лет. При отсутствии облигаций со сроком менее 3 лет можно использовать спрэд с индексами соответствующей срочности. При наличии облигаций со сроком погашения только менее 1 года для расчета кредитного спрэда могут использоваться облигации других эмитентов (как минимум 3-х), имеющих как близкие по сроку и доходности облигации, так и облигации со сроком 1-3 года (аналоги).</w:t>
      </w:r>
    </w:p>
    <w:p w14:paraId="587B98FF" w14:textId="77777777" w:rsidR="009C2208" w:rsidRPr="007D3325" w:rsidRDefault="009C2208" w:rsidP="009C2208">
      <w:pPr>
        <w:pStyle w:val="a8"/>
        <w:numPr>
          <w:ilvl w:val="1"/>
          <w:numId w:val="106"/>
        </w:numPr>
        <w:spacing w:after="0" w:line="360" w:lineRule="auto"/>
        <w:ind w:left="993" w:hanging="567"/>
        <w:jc w:val="both"/>
        <w:rPr>
          <w:rFonts w:ascii="Verdana" w:hAnsi="Verdana"/>
          <w:sz w:val="22"/>
          <w:szCs w:val="22"/>
        </w:rPr>
      </w:pPr>
      <w:r w:rsidRPr="007D3325">
        <w:rPr>
          <w:rFonts w:ascii="Verdana" w:hAnsi="Verdana"/>
          <w:sz w:val="22"/>
          <w:szCs w:val="22"/>
        </w:rPr>
        <w:t>Определяется, доходности какого из индексов полученная доходность по облигации наиболее соответствует, в качестве меры близости используется средний кредитный спрэд облигаций</w:t>
      </w:r>
      <w:r w:rsidRPr="007D3325">
        <w:rPr>
          <w:rStyle w:val="aff1"/>
          <w:rFonts w:ascii="Verdana" w:hAnsi="Verdana"/>
          <w:sz w:val="22"/>
          <w:szCs w:val="22"/>
        </w:rPr>
        <w:footnoteReference w:customMarkFollows="1" w:id="1"/>
        <w:t>1</w:t>
      </w:r>
      <w:r w:rsidRPr="007D3325">
        <w:rPr>
          <w:rFonts w:ascii="Verdana" w:hAnsi="Verdana"/>
          <w:sz w:val="22"/>
          <w:szCs w:val="22"/>
        </w:rPr>
        <w:t xml:space="preserve"> с </w:t>
      </w:r>
      <w:r w:rsidRPr="007D3325">
        <w:rPr>
          <w:rFonts w:ascii="Verdana" w:hAnsi="Verdana"/>
          <w:sz w:val="22"/>
          <w:szCs w:val="22"/>
          <w:lang w:val="en-US"/>
        </w:rPr>
        <w:t>G</w:t>
      </w:r>
      <w:r w:rsidRPr="007D3325">
        <w:rPr>
          <w:rFonts w:ascii="Verdana" w:hAnsi="Verdana"/>
          <w:sz w:val="22"/>
          <w:szCs w:val="22"/>
        </w:rPr>
        <w:t>-</w:t>
      </w:r>
      <w:r w:rsidRPr="007D3325">
        <w:rPr>
          <w:rFonts w:ascii="Verdana" w:hAnsi="Verdana"/>
          <w:sz w:val="22"/>
          <w:szCs w:val="22"/>
          <w:lang w:val="en-US"/>
        </w:rPr>
        <w:t>curve</w:t>
      </w:r>
      <w:r w:rsidRPr="007D3325">
        <w:rPr>
          <w:rFonts w:ascii="Verdana" w:hAnsi="Verdana"/>
          <w:sz w:val="22"/>
          <w:szCs w:val="22"/>
        </w:rPr>
        <w:t xml:space="preserve"> в сравнении с кредитным спрэдом указанных ниже индексов. Кредитный спрэд рассчитывается как разница между доходностью к погашению облигации на срок ее модифицированной дюрации и </w:t>
      </w:r>
      <w:r w:rsidRPr="007D3325">
        <w:rPr>
          <w:rFonts w:ascii="Verdana" w:hAnsi="Verdana"/>
          <w:sz w:val="22"/>
          <w:szCs w:val="22"/>
          <w:lang w:val="en-US"/>
        </w:rPr>
        <w:t>G</w:t>
      </w:r>
      <w:r w:rsidRPr="007D3325">
        <w:rPr>
          <w:rFonts w:ascii="Verdana" w:hAnsi="Verdana"/>
          <w:sz w:val="22"/>
          <w:szCs w:val="22"/>
        </w:rPr>
        <w:t>-</w:t>
      </w:r>
      <w:r w:rsidRPr="007D3325">
        <w:rPr>
          <w:rFonts w:ascii="Verdana" w:hAnsi="Verdana"/>
          <w:sz w:val="22"/>
          <w:szCs w:val="22"/>
          <w:lang w:val="en-US"/>
        </w:rPr>
        <w:t>curve</w:t>
      </w:r>
      <w:r w:rsidRPr="007D3325">
        <w:rPr>
          <w:rFonts w:ascii="Verdana" w:hAnsi="Verdana"/>
          <w:sz w:val="22"/>
          <w:szCs w:val="22"/>
        </w:rPr>
        <w:t xml:space="preserve"> на этот срок. В указанных целях используются следующие индексы:</w:t>
      </w:r>
    </w:p>
    <w:p w14:paraId="18A94DCC" w14:textId="77777777" w:rsidR="009C2208" w:rsidRPr="007D3325" w:rsidRDefault="009C2208" w:rsidP="009C2208">
      <w:pPr>
        <w:pStyle w:val="a8"/>
        <w:spacing w:after="0" w:line="360" w:lineRule="auto"/>
        <w:jc w:val="both"/>
        <w:rPr>
          <w:rFonts w:ascii="Verdana" w:hAnsi="Verdana"/>
          <w:sz w:val="22"/>
          <w:szCs w:val="22"/>
        </w:rPr>
      </w:pPr>
    </w:p>
    <w:p w14:paraId="321A58D0" w14:textId="77777777" w:rsidR="009C2208" w:rsidRPr="007D3325" w:rsidRDefault="009C2208" w:rsidP="009C2208">
      <w:pPr>
        <w:pStyle w:val="a8"/>
        <w:numPr>
          <w:ilvl w:val="0"/>
          <w:numId w:val="90"/>
        </w:numPr>
        <w:spacing w:after="0" w:line="360" w:lineRule="auto"/>
        <w:rPr>
          <w:rFonts w:ascii="Verdana" w:hAnsi="Verdana"/>
          <w:sz w:val="22"/>
          <w:szCs w:val="22"/>
        </w:rPr>
      </w:pPr>
      <w:r w:rsidRPr="007D3325">
        <w:rPr>
          <w:rFonts w:ascii="Verdana" w:hAnsi="Verdana"/>
          <w:sz w:val="22"/>
          <w:szCs w:val="22"/>
        </w:rPr>
        <w:t>Индекс корпоративных облигаций (1-3 года, рейтинг ≥ BBB-)</w:t>
      </w:r>
    </w:p>
    <w:p w14:paraId="37CDE4E7" w14:textId="77777777" w:rsidR="009C2208" w:rsidRPr="007D3325" w:rsidRDefault="009C2208" w:rsidP="009C2208">
      <w:pPr>
        <w:spacing w:line="360" w:lineRule="auto"/>
        <w:ind w:left="1418"/>
        <w:rPr>
          <w:rFonts w:ascii="Verdana" w:hAnsi="Verdana"/>
          <w:sz w:val="22"/>
          <w:szCs w:val="22"/>
        </w:rPr>
      </w:pPr>
      <w:r w:rsidRPr="007D3325">
        <w:rPr>
          <w:rFonts w:ascii="Verdana" w:hAnsi="Verdana"/>
          <w:sz w:val="22"/>
          <w:szCs w:val="22"/>
        </w:rPr>
        <w:t xml:space="preserve">Тикер - </w:t>
      </w:r>
      <w:r w:rsidRPr="007D3325">
        <w:rPr>
          <w:rFonts w:ascii="Verdana" w:hAnsi="Verdana"/>
          <w:b/>
          <w:sz w:val="22"/>
          <w:szCs w:val="22"/>
        </w:rPr>
        <w:t>RUCBITRBBB3Y</w:t>
      </w:r>
    </w:p>
    <w:p w14:paraId="70D33460" w14:textId="77777777" w:rsidR="009C2208" w:rsidRPr="007D3325" w:rsidRDefault="009C2208" w:rsidP="009C2208">
      <w:pPr>
        <w:spacing w:line="360" w:lineRule="auto"/>
        <w:ind w:left="1418"/>
        <w:rPr>
          <w:rFonts w:ascii="Verdana" w:hAnsi="Verdana"/>
          <w:sz w:val="22"/>
          <w:szCs w:val="22"/>
        </w:rPr>
      </w:pPr>
      <w:r w:rsidRPr="007D3325">
        <w:rPr>
          <w:rFonts w:ascii="Verdana" w:hAnsi="Verdana"/>
          <w:sz w:val="22"/>
          <w:szCs w:val="22"/>
        </w:rPr>
        <w:t xml:space="preserve">Описание индекса - </w:t>
      </w:r>
      <w:hyperlink r:id="rId106" w:history="1">
        <w:r w:rsidRPr="007D3325">
          <w:rPr>
            <w:rFonts w:ascii="Verdana" w:hAnsi="Verdana"/>
            <w:color w:val="0563C1"/>
            <w:sz w:val="22"/>
            <w:szCs w:val="22"/>
            <w:u w:val="single"/>
          </w:rPr>
          <w:t>http://moex.com/a2197</w:t>
        </w:r>
      </w:hyperlink>
      <w:r w:rsidRPr="007D3325">
        <w:rPr>
          <w:rFonts w:ascii="Verdana" w:hAnsi="Verdana"/>
          <w:sz w:val="22"/>
          <w:szCs w:val="22"/>
        </w:rPr>
        <w:t>.</w:t>
      </w:r>
    </w:p>
    <w:p w14:paraId="718D4B7F" w14:textId="77777777" w:rsidR="009C2208" w:rsidRPr="007D3325" w:rsidRDefault="009C2208" w:rsidP="009C2208">
      <w:pPr>
        <w:spacing w:line="360" w:lineRule="auto"/>
        <w:ind w:left="1418"/>
        <w:rPr>
          <w:rFonts w:ascii="Verdana" w:hAnsi="Verdana"/>
          <w:sz w:val="22"/>
          <w:szCs w:val="22"/>
        </w:rPr>
      </w:pPr>
      <w:r w:rsidRPr="007D3325">
        <w:rPr>
          <w:rFonts w:ascii="Verdana" w:hAnsi="Verdana"/>
          <w:sz w:val="22"/>
          <w:szCs w:val="22"/>
        </w:rPr>
        <w:t xml:space="preserve">Архив значений - </w:t>
      </w:r>
      <w:hyperlink r:id="rId107" w:history="1">
        <w:r w:rsidRPr="007D3325">
          <w:rPr>
            <w:rFonts w:ascii="Verdana" w:hAnsi="Verdana"/>
            <w:color w:val="0563C1"/>
            <w:sz w:val="22"/>
            <w:szCs w:val="22"/>
            <w:u w:val="single"/>
          </w:rPr>
          <w:t>http://moex.com/ru/index/RUCBITRBBB3Y/archive</w:t>
        </w:r>
      </w:hyperlink>
    </w:p>
    <w:p w14:paraId="54963475" w14:textId="77777777" w:rsidR="009C2208" w:rsidRPr="007D3325" w:rsidRDefault="009C2208" w:rsidP="009C2208">
      <w:pPr>
        <w:pStyle w:val="a8"/>
        <w:numPr>
          <w:ilvl w:val="0"/>
          <w:numId w:val="90"/>
        </w:numPr>
        <w:spacing w:after="0" w:line="360" w:lineRule="auto"/>
        <w:rPr>
          <w:rFonts w:ascii="Verdana" w:hAnsi="Verdana"/>
          <w:sz w:val="22"/>
          <w:szCs w:val="22"/>
        </w:rPr>
      </w:pPr>
      <w:r w:rsidRPr="007D3325">
        <w:rPr>
          <w:rFonts w:ascii="Verdana" w:hAnsi="Verdana"/>
          <w:sz w:val="22"/>
          <w:szCs w:val="22"/>
        </w:rPr>
        <w:t>Индекс корпоративных облигаций (1-3 года, BB- ≤ рейтинг &lt; BBB-)</w:t>
      </w:r>
    </w:p>
    <w:p w14:paraId="216746F2" w14:textId="77777777" w:rsidR="009C2208" w:rsidRPr="007D3325" w:rsidRDefault="009C2208" w:rsidP="009C2208">
      <w:pPr>
        <w:spacing w:line="360" w:lineRule="auto"/>
        <w:ind w:left="1418"/>
        <w:rPr>
          <w:rFonts w:ascii="Verdana" w:hAnsi="Verdana"/>
          <w:sz w:val="22"/>
          <w:szCs w:val="22"/>
        </w:rPr>
      </w:pPr>
      <w:r w:rsidRPr="007D3325">
        <w:rPr>
          <w:rFonts w:ascii="Verdana" w:hAnsi="Verdana"/>
          <w:sz w:val="22"/>
          <w:szCs w:val="22"/>
        </w:rPr>
        <w:t xml:space="preserve">Тикер - </w:t>
      </w:r>
      <w:r w:rsidRPr="007D3325">
        <w:rPr>
          <w:rFonts w:ascii="Verdana" w:hAnsi="Verdana"/>
          <w:b/>
          <w:sz w:val="22"/>
          <w:szCs w:val="22"/>
        </w:rPr>
        <w:t>RUCBITRBB3Y</w:t>
      </w:r>
    </w:p>
    <w:p w14:paraId="12196E9C" w14:textId="77777777" w:rsidR="009C2208" w:rsidRPr="007D3325" w:rsidRDefault="009C2208" w:rsidP="009C2208">
      <w:pPr>
        <w:spacing w:line="360" w:lineRule="auto"/>
        <w:ind w:left="1418"/>
        <w:rPr>
          <w:rFonts w:ascii="Verdana" w:hAnsi="Verdana"/>
          <w:sz w:val="22"/>
          <w:szCs w:val="22"/>
        </w:rPr>
      </w:pPr>
      <w:r w:rsidRPr="007D3325">
        <w:rPr>
          <w:rFonts w:ascii="Verdana" w:hAnsi="Verdana"/>
          <w:sz w:val="22"/>
          <w:szCs w:val="22"/>
        </w:rPr>
        <w:t xml:space="preserve">Описание индекса - </w:t>
      </w:r>
      <w:hyperlink r:id="rId108" w:history="1">
        <w:r w:rsidRPr="007D3325">
          <w:rPr>
            <w:rFonts w:ascii="Verdana" w:hAnsi="Verdana"/>
            <w:color w:val="0563C1"/>
            <w:sz w:val="22"/>
            <w:szCs w:val="22"/>
            <w:u w:val="single"/>
          </w:rPr>
          <w:t>http://moex.com/a2196</w:t>
        </w:r>
      </w:hyperlink>
    </w:p>
    <w:p w14:paraId="74B50F17" w14:textId="77777777" w:rsidR="009C2208" w:rsidRPr="007D3325" w:rsidRDefault="009C2208" w:rsidP="009C2208">
      <w:pPr>
        <w:spacing w:line="360" w:lineRule="auto"/>
        <w:ind w:left="1418"/>
        <w:rPr>
          <w:rFonts w:ascii="Verdana" w:hAnsi="Verdana"/>
          <w:sz w:val="22"/>
          <w:szCs w:val="22"/>
        </w:rPr>
      </w:pPr>
      <w:r w:rsidRPr="007D3325">
        <w:rPr>
          <w:rFonts w:ascii="Verdana" w:hAnsi="Verdana"/>
          <w:sz w:val="22"/>
          <w:szCs w:val="22"/>
        </w:rPr>
        <w:t xml:space="preserve">Архив значений - </w:t>
      </w:r>
      <w:hyperlink r:id="rId109" w:history="1">
        <w:r w:rsidRPr="007D3325">
          <w:rPr>
            <w:rFonts w:ascii="Verdana" w:hAnsi="Verdana"/>
            <w:color w:val="0563C1"/>
            <w:sz w:val="22"/>
            <w:szCs w:val="22"/>
            <w:u w:val="single"/>
          </w:rPr>
          <w:t>http://moex.com/ru/index/RUCBITRBB3Y/archive</w:t>
        </w:r>
      </w:hyperlink>
    </w:p>
    <w:p w14:paraId="6110DCF0" w14:textId="77777777" w:rsidR="009C2208" w:rsidRPr="007D3325" w:rsidRDefault="009C2208" w:rsidP="009C2208">
      <w:pPr>
        <w:pStyle w:val="a8"/>
        <w:numPr>
          <w:ilvl w:val="0"/>
          <w:numId w:val="90"/>
        </w:numPr>
        <w:spacing w:after="0" w:line="360" w:lineRule="auto"/>
        <w:rPr>
          <w:rFonts w:ascii="Verdana" w:hAnsi="Verdana"/>
          <w:sz w:val="22"/>
          <w:szCs w:val="22"/>
        </w:rPr>
      </w:pPr>
      <w:r w:rsidRPr="007D3325">
        <w:rPr>
          <w:rFonts w:ascii="Verdana" w:hAnsi="Verdana"/>
          <w:sz w:val="22"/>
          <w:szCs w:val="22"/>
        </w:rPr>
        <w:t xml:space="preserve">Индекс корпоративных облигаций (1-3 года, B- ≤ рейтинг &lt; BB-) </w:t>
      </w:r>
    </w:p>
    <w:p w14:paraId="5EF8DF7E" w14:textId="77777777" w:rsidR="009C2208" w:rsidRPr="007D3325" w:rsidRDefault="009C2208" w:rsidP="009C2208">
      <w:pPr>
        <w:spacing w:line="360" w:lineRule="auto"/>
        <w:ind w:left="1418"/>
        <w:rPr>
          <w:rFonts w:ascii="Verdana" w:hAnsi="Verdana"/>
          <w:sz w:val="22"/>
          <w:szCs w:val="22"/>
        </w:rPr>
      </w:pPr>
      <w:r w:rsidRPr="007D3325">
        <w:rPr>
          <w:rFonts w:ascii="Verdana" w:hAnsi="Verdana"/>
          <w:sz w:val="22"/>
          <w:szCs w:val="22"/>
        </w:rPr>
        <w:t xml:space="preserve">Тикер - </w:t>
      </w:r>
      <w:r w:rsidRPr="007D3325">
        <w:rPr>
          <w:rFonts w:ascii="Verdana" w:hAnsi="Verdana"/>
          <w:b/>
          <w:sz w:val="22"/>
          <w:szCs w:val="22"/>
        </w:rPr>
        <w:t>RUCBITRB3Y</w:t>
      </w:r>
    </w:p>
    <w:p w14:paraId="0CA2CBBA" w14:textId="77777777" w:rsidR="009C2208" w:rsidRPr="007D3325" w:rsidRDefault="009C2208" w:rsidP="009C2208">
      <w:pPr>
        <w:spacing w:line="360" w:lineRule="auto"/>
        <w:ind w:left="1418"/>
        <w:rPr>
          <w:rFonts w:ascii="Verdana" w:hAnsi="Verdana"/>
          <w:sz w:val="22"/>
          <w:szCs w:val="22"/>
        </w:rPr>
      </w:pPr>
      <w:r w:rsidRPr="007D3325">
        <w:rPr>
          <w:rFonts w:ascii="Verdana" w:hAnsi="Verdana"/>
          <w:sz w:val="22"/>
          <w:szCs w:val="22"/>
        </w:rPr>
        <w:t xml:space="preserve">Описание индекса - </w:t>
      </w:r>
      <w:hyperlink r:id="rId110" w:history="1">
        <w:r w:rsidRPr="007D3325">
          <w:rPr>
            <w:rFonts w:ascii="Verdana" w:hAnsi="Verdana"/>
            <w:color w:val="0563C1"/>
            <w:sz w:val="22"/>
            <w:szCs w:val="22"/>
            <w:u w:val="single"/>
          </w:rPr>
          <w:t>http://moex.com/a2195</w:t>
        </w:r>
      </w:hyperlink>
    </w:p>
    <w:p w14:paraId="5C6E6813" w14:textId="77777777" w:rsidR="009C2208" w:rsidRPr="007D3325" w:rsidRDefault="009C2208" w:rsidP="009C2208">
      <w:pPr>
        <w:spacing w:line="360" w:lineRule="auto"/>
        <w:ind w:left="1418"/>
        <w:rPr>
          <w:rFonts w:ascii="Verdana" w:hAnsi="Verdana"/>
          <w:sz w:val="22"/>
          <w:szCs w:val="22"/>
        </w:rPr>
      </w:pPr>
      <w:r w:rsidRPr="007D3325">
        <w:rPr>
          <w:rFonts w:ascii="Verdana" w:hAnsi="Verdana"/>
          <w:sz w:val="22"/>
          <w:szCs w:val="22"/>
        </w:rPr>
        <w:t xml:space="preserve">Архив значений - </w:t>
      </w:r>
      <w:hyperlink r:id="rId111" w:history="1">
        <w:r w:rsidRPr="007D3325">
          <w:rPr>
            <w:rFonts w:ascii="Verdana" w:hAnsi="Verdana"/>
            <w:color w:val="0563C1"/>
            <w:sz w:val="22"/>
            <w:szCs w:val="22"/>
            <w:u w:val="single"/>
          </w:rPr>
          <w:t>http://moex.com/ru/index/RUCBITRB3Y/archive/</w:t>
        </w:r>
      </w:hyperlink>
    </w:p>
    <w:p w14:paraId="129B8203" w14:textId="77777777" w:rsidR="009C2208" w:rsidRPr="007D3325" w:rsidRDefault="009C2208" w:rsidP="009C2208">
      <w:pPr>
        <w:pStyle w:val="a8"/>
        <w:numPr>
          <w:ilvl w:val="1"/>
          <w:numId w:val="106"/>
        </w:numPr>
        <w:spacing w:after="0" w:line="360" w:lineRule="auto"/>
        <w:ind w:hanging="294"/>
        <w:jc w:val="both"/>
        <w:rPr>
          <w:rFonts w:ascii="Verdana" w:hAnsi="Verdana"/>
          <w:sz w:val="22"/>
          <w:szCs w:val="22"/>
        </w:rPr>
      </w:pPr>
      <w:r w:rsidRPr="007D3325">
        <w:rPr>
          <w:rFonts w:ascii="Verdana" w:hAnsi="Verdana"/>
          <w:sz w:val="22"/>
          <w:szCs w:val="22"/>
        </w:rPr>
        <w:t xml:space="preserve"> Определяется, какой уровень рейтинга использовать при определении вероятности дефолта по следующей таблице:</w:t>
      </w:r>
    </w:p>
    <w:p w14:paraId="72D77026" w14:textId="77777777" w:rsidR="009C2208" w:rsidRPr="007D3325" w:rsidRDefault="009C2208" w:rsidP="009C2208">
      <w:pPr>
        <w:pStyle w:val="a8"/>
        <w:spacing w:after="0" w:line="360" w:lineRule="auto"/>
        <w:jc w:val="both"/>
        <w:rPr>
          <w:rFonts w:ascii="Verdana" w:hAnsi="Verdana"/>
          <w:sz w:val="22"/>
          <w:szCs w:val="22"/>
        </w:rPr>
      </w:pPr>
    </w:p>
    <w:tbl>
      <w:tblPr>
        <w:tblpPr w:leftFromText="180" w:rightFromText="180" w:vertAnchor="text" w:tblpX="846" w:tblpY="1"/>
        <w:tblOverlap w:val="never"/>
        <w:tblW w:w="6663" w:type="dxa"/>
        <w:tblLayout w:type="fixed"/>
        <w:tblLook w:val="04A0" w:firstRow="1" w:lastRow="0" w:firstColumn="1" w:lastColumn="0" w:noHBand="0" w:noVBand="1"/>
      </w:tblPr>
      <w:tblGrid>
        <w:gridCol w:w="2694"/>
        <w:gridCol w:w="3969"/>
      </w:tblGrid>
      <w:tr w:rsidR="009C2208" w:rsidRPr="007D3325" w14:paraId="695D5059" w14:textId="77777777" w:rsidTr="009C2208">
        <w:trPr>
          <w:trHeight w:val="345"/>
        </w:trPr>
        <w:tc>
          <w:tcPr>
            <w:tcW w:w="2694" w:type="dxa"/>
            <w:tcBorders>
              <w:top w:val="single" w:sz="4" w:space="0" w:color="auto"/>
              <w:left w:val="single" w:sz="4" w:space="0" w:color="auto"/>
              <w:bottom w:val="single" w:sz="8" w:space="0" w:color="auto"/>
              <w:right w:val="single" w:sz="8" w:space="0" w:color="auto"/>
            </w:tcBorders>
            <w:shd w:val="clear" w:color="auto" w:fill="D8D8D8"/>
            <w:noWrap/>
            <w:vAlign w:val="center"/>
            <w:hideMark/>
          </w:tcPr>
          <w:p w14:paraId="4DF65173" w14:textId="77777777" w:rsidR="009C2208" w:rsidRPr="007D3325" w:rsidRDefault="009C2208" w:rsidP="009C2208">
            <w:pPr>
              <w:spacing w:line="360" w:lineRule="auto"/>
              <w:jc w:val="center"/>
              <w:rPr>
                <w:rFonts w:ascii="Verdana" w:hAnsi="Verdana"/>
                <w:b/>
                <w:bCs/>
                <w:color w:val="000000"/>
                <w:sz w:val="22"/>
                <w:szCs w:val="22"/>
              </w:rPr>
            </w:pPr>
            <w:r w:rsidRPr="007D3325">
              <w:rPr>
                <w:rFonts w:ascii="Verdana" w:hAnsi="Verdana"/>
                <w:b/>
                <w:bCs/>
                <w:color w:val="000000"/>
                <w:sz w:val="22"/>
                <w:szCs w:val="22"/>
              </w:rPr>
              <w:t>Moody`s</w:t>
            </w:r>
          </w:p>
        </w:tc>
        <w:tc>
          <w:tcPr>
            <w:tcW w:w="3969" w:type="dxa"/>
            <w:vMerge w:val="restart"/>
            <w:tcBorders>
              <w:top w:val="single" w:sz="4" w:space="0" w:color="auto"/>
              <w:left w:val="single" w:sz="8" w:space="0" w:color="auto"/>
              <w:bottom w:val="single" w:sz="8" w:space="0" w:color="000000"/>
              <w:right w:val="single" w:sz="4" w:space="0" w:color="auto"/>
            </w:tcBorders>
            <w:shd w:val="clear" w:color="auto" w:fill="F2F2F2"/>
            <w:noWrap/>
            <w:vAlign w:val="center"/>
            <w:hideMark/>
          </w:tcPr>
          <w:p w14:paraId="7D9F7520" w14:textId="77777777" w:rsidR="009C2208" w:rsidRPr="007D3325" w:rsidRDefault="009C2208" w:rsidP="009C2208">
            <w:pPr>
              <w:spacing w:line="360" w:lineRule="auto"/>
              <w:jc w:val="center"/>
              <w:rPr>
                <w:rFonts w:ascii="Verdana" w:hAnsi="Verdana"/>
                <w:b/>
                <w:bCs/>
                <w:color w:val="000000"/>
                <w:sz w:val="22"/>
                <w:szCs w:val="22"/>
              </w:rPr>
            </w:pPr>
            <w:r w:rsidRPr="007D3325">
              <w:rPr>
                <w:rFonts w:ascii="Verdana" w:hAnsi="Verdana"/>
                <w:b/>
                <w:bCs/>
                <w:color w:val="000000"/>
                <w:sz w:val="22"/>
                <w:szCs w:val="22"/>
              </w:rPr>
              <w:t>Индекс</w:t>
            </w:r>
          </w:p>
        </w:tc>
      </w:tr>
      <w:tr w:rsidR="009C2208" w:rsidRPr="007D3325" w14:paraId="0350E90E" w14:textId="77777777" w:rsidTr="009C2208">
        <w:trPr>
          <w:trHeight w:val="345"/>
        </w:trPr>
        <w:tc>
          <w:tcPr>
            <w:tcW w:w="2694" w:type="dxa"/>
            <w:tcBorders>
              <w:top w:val="nil"/>
              <w:left w:val="single" w:sz="4" w:space="0" w:color="auto"/>
              <w:bottom w:val="single" w:sz="8" w:space="0" w:color="auto"/>
              <w:right w:val="single" w:sz="8" w:space="0" w:color="auto"/>
            </w:tcBorders>
            <w:shd w:val="clear" w:color="auto" w:fill="F2F2F2"/>
            <w:vAlign w:val="center"/>
            <w:hideMark/>
          </w:tcPr>
          <w:p w14:paraId="3BE04CC2" w14:textId="77777777" w:rsidR="009C2208" w:rsidRPr="007D3325" w:rsidRDefault="009C2208" w:rsidP="009C2208">
            <w:pPr>
              <w:spacing w:line="360" w:lineRule="auto"/>
              <w:jc w:val="center"/>
              <w:rPr>
                <w:rFonts w:ascii="Verdana" w:hAnsi="Verdana"/>
                <w:b/>
                <w:bCs/>
                <w:color w:val="000000"/>
                <w:sz w:val="22"/>
                <w:szCs w:val="22"/>
              </w:rPr>
            </w:pPr>
            <w:r w:rsidRPr="007D3325">
              <w:rPr>
                <w:rFonts w:ascii="Verdana" w:hAnsi="Verdana"/>
                <w:b/>
                <w:bCs/>
                <w:color w:val="000000"/>
                <w:sz w:val="22"/>
                <w:szCs w:val="22"/>
              </w:rPr>
              <w:t>Международная шкала</w:t>
            </w:r>
          </w:p>
        </w:tc>
        <w:tc>
          <w:tcPr>
            <w:tcW w:w="3969" w:type="dxa"/>
            <w:vMerge/>
            <w:tcBorders>
              <w:top w:val="single" w:sz="8" w:space="0" w:color="auto"/>
              <w:left w:val="single" w:sz="8" w:space="0" w:color="auto"/>
              <w:bottom w:val="single" w:sz="8" w:space="0" w:color="000000"/>
              <w:right w:val="single" w:sz="4" w:space="0" w:color="auto"/>
            </w:tcBorders>
            <w:vAlign w:val="center"/>
            <w:hideMark/>
          </w:tcPr>
          <w:p w14:paraId="26ED93EE" w14:textId="77777777" w:rsidR="009C2208" w:rsidRPr="007D3325" w:rsidRDefault="009C2208" w:rsidP="009C2208">
            <w:pPr>
              <w:spacing w:line="360" w:lineRule="auto"/>
              <w:rPr>
                <w:rFonts w:ascii="Verdana" w:hAnsi="Verdana"/>
                <w:bCs/>
                <w:color w:val="000000"/>
                <w:sz w:val="22"/>
                <w:szCs w:val="22"/>
              </w:rPr>
            </w:pPr>
          </w:p>
        </w:tc>
      </w:tr>
      <w:tr w:rsidR="009C2208" w:rsidRPr="007D3325" w14:paraId="481BAD06" w14:textId="77777777" w:rsidTr="009C2208">
        <w:trPr>
          <w:trHeight w:val="345"/>
        </w:trPr>
        <w:tc>
          <w:tcPr>
            <w:tcW w:w="2694" w:type="dxa"/>
            <w:tcBorders>
              <w:top w:val="nil"/>
              <w:left w:val="single" w:sz="4" w:space="0" w:color="auto"/>
              <w:bottom w:val="single" w:sz="8" w:space="0" w:color="auto"/>
              <w:right w:val="single" w:sz="8" w:space="0" w:color="auto"/>
            </w:tcBorders>
            <w:shd w:val="clear" w:color="auto" w:fill="DEEAF6"/>
            <w:noWrap/>
            <w:vAlign w:val="center"/>
            <w:hideMark/>
          </w:tcPr>
          <w:p w14:paraId="52097E86"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Ваа1</w:t>
            </w:r>
          </w:p>
        </w:tc>
        <w:tc>
          <w:tcPr>
            <w:tcW w:w="3969" w:type="dxa"/>
            <w:vMerge w:val="restart"/>
            <w:tcBorders>
              <w:top w:val="single" w:sz="8" w:space="0" w:color="000000"/>
              <w:left w:val="single" w:sz="8" w:space="0" w:color="auto"/>
              <w:bottom w:val="single" w:sz="4" w:space="0" w:color="auto"/>
              <w:right w:val="single" w:sz="4" w:space="0" w:color="auto"/>
            </w:tcBorders>
            <w:shd w:val="clear" w:color="auto" w:fill="DEEAF6"/>
            <w:noWrap/>
            <w:vAlign w:val="center"/>
            <w:hideMark/>
          </w:tcPr>
          <w:p w14:paraId="5147BC9D" w14:textId="77777777" w:rsidR="009C2208" w:rsidRPr="007D3325" w:rsidRDefault="009C2208" w:rsidP="009C2208">
            <w:pPr>
              <w:spacing w:line="360" w:lineRule="auto"/>
              <w:jc w:val="center"/>
              <w:rPr>
                <w:rFonts w:ascii="Verdana" w:hAnsi="Verdana"/>
                <w:b/>
                <w:bCs/>
                <w:color w:val="000000"/>
                <w:sz w:val="22"/>
                <w:szCs w:val="22"/>
              </w:rPr>
            </w:pPr>
            <w:r w:rsidRPr="007D3325">
              <w:rPr>
                <w:rFonts w:ascii="Verdana" w:hAnsi="Verdana"/>
                <w:b/>
                <w:sz w:val="22"/>
                <w:szCs w:val="22"/>
              </w:rPr>
              <w:t>RUCBITRBBB3Y</w:t>
            </w:r>
          </w:p>
        </w:tc>
      </w:tr>
      <w:tr w:rsidR="009C2208" w:rsidRPr="007D3325" w14:paraId="60FF3C61" w14:textId="77777777" w:rsidTr="009C2208">
        <w:trPr>
          <w:trHeight w:val="345"/>
        </w:trPr>
        <w:tc>
          <w:tcPr>
            <w:tcW w:w="2694" w:type="dxa"/>
            <w:tcBorders>
              <w:top w:val="nil"/>
              <w:left w:val="single" w:sz="4" w:space="0" w:color="auto"/>
              <w:bottom w:val="single" w:sz="8" w:space="0" w:color="auto"/>
              <w:right w:val="single" w:sz="8" w:space="0" w:color="auto"/>
            </w:tcBorders>
            <w:shd w:val="clear" w:color="auto" w:fill="DEEAF6"/>
            <w:noWrap/>
            <w:vAlign w:val="center"/>
            <w:hideMark/>
          </w:tcPr>
          <w:p w14:paraId="68C99EC9"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Ваа2</w:t>
            </w:r>
          </w:p>
        </w:tc>
        <w:tc>
          <w:tcPr>
            <w:tcW w:w="3969" w:type="dxa"/>
            <w:vMerge/>
            <w:tcBorders>
              <w:left w:val="single" w:sz="8" w:space="0" w:color="auto"/>
              <w:bottom w:val="single" w:sz="4" w:space="0" w:color="auto"/>
              <w:right w:val="single" w:sz="4" w:space="0" w:color="auto"/>
            </w:tcBorders>
            <w:vAlign w:val="center"/>
            <w:hideMark/>
          </w:tcPr>
          <w:p w14:paraId="19DD7C88" w14:textId="77777777" w:rsidR="009C2208" w:rsidRPr="007D3325" w:rsidRDefault="009C2208" w:rsidP="009C2208">
            <w:pPr>
              <w:spacing w:line="360" w:lineRule="auto"/>
              <w:rPr>
                <w:rFonts w:ascii="Verdana" w:hAnsi="Verdana"/>
                <w:b/>
                <w:bCs/>
                <w:color w:val="000000"/>
                <w:sz w:val="22"/>
                <w:szCs w:val="22"/>
              </w:rPr>
            </w:pPr>
          </w:p>
        </w:tc>
      </w:tr>
      <w:tr w:rsidR="009C2208" w:rsidRPr="007D3325" w14:paraId="79866A6D" w14:textId="77777777" w:rsidTr="009C2208">
        <w:trPr>
          <w:trHeight w:val="345"/>
        </w:trPr>
        <w:tc>
          <w:tcPr>
            <w:tcW w:w="2694" w:type="dxa"/>
            <w:tcBorders>
              <w:top w:val="nil"/>
              <w:left w:val="single" w:sz="4" w:space="0" w:color="auto"/>
              <w:bottom w:val="single" w:sz="8" w:space="0" w:color="auto"/>
              <w:right w:val="single" w:sz="8" w:space="0" w:color="auto"/>
            </w:tcBorders>
            <w:shd w:val="clear" w:color="auto" w:fill="DEEAF6"/>
            <w:noWrap/>
            <w:vAlign w:val="center"/>
            <w:hideMark/>
          </w:tcPr>
          <w:p w14:paraId="3ABC4050" w14:textId="77777777" w:rsidR="009C2208" w:rsidRPr="007D3325" w:rsidRDefault="009C2208" w:rsidP="009C2208">
            <w:pPr>
              <w:spacing w:line="360" w:lineRule="auto"/>
              <w:jc w:val="center"/>
              <w:rPr>
                <w:rFonts w:ascii="Verdana" w:hAnsi="Verdana"/>
                <w:sz w:val="22"/>
                <w:szCs w:val="22"/>
              </w:rPr>
            </w:pPr>
            <w:r w:rsidRPr="007D3325">
              <w:rPr>
                <w:rFonts w:ascii="Verdana" w:hAnsi="Verdana"/>
                <w:sz w:val="22"/>
                <w:szCs w:val="22"/>
              </w:rPr>
              <w:t>Ваа3</w:t>
            </w:r>
          </w:p>
        </w:tc>
        <w:tc>
          <w:tcPr>
            <w:tcW w:w="3969" w:type="dxa"/>
            <w:vMerge/>
            <w:tcBorders>
              <w:left w:val="single" w:sz="8" w:space="0" w:color="auto"/>
              <w:bottom w:val="single" w:sz="4" w:space="0" w:color="auto"/>
              <w:right w:val="single" w:sz="4" w:space="0" w:color="auto"/>
            </w:tcBorders>
            <w:vAlign w:val="center"/>
            <w:hideMark/>
          </w:tcPr>
          <w:p w14:paraId="62FC0631" w14:textId="77777777" w:rsidR="009C2208" w:rsidRPr="007D3325" w:rsidRDefault="009C2208" w:rsidP="009C2208">
            <w:pPr>
              <w:spacing w:line="360" w:lineRule="auto"/>
              <w:rPr>
                <w:rFonts w:ascii="Verdana" w:hAnsi="Verdana"/>
                <w:b/>
                <w:bCs/>
                <w:color w:val="000000"/>
                <w:sz w:val="22"/>
                <w:szCs w:val="22"/>
              </w:rPr>
            </w:pPr>
          </w:p>
        </w:tc>
      </w:tr>
      <w:tr w:rsidR="009C2208" w:rsidRPr="007D3325" w14:paraId="0FA416BF" w14:textId="77777777" w:rsidTr="009C2208">
        <w:trPr>
          <w:trHeight w:val="345"/>
        </w:trPr>
        <w:tc>
          <w:tcPr>
            <w:tcW w:w="2694" w:type="dxa"/>
            <w:tcBorders>
              <w:top w:val="nil"/>
              <w:left w:val="single" w:sz="4" w:space="0" w:color="auto"/>
              <w:bottom w:val="single" w:sz="8" w:space="0" w:color="auto"/>
              <w:right w:val="single" w:sz="8" w:space="0" w:color="auto"/>
            </w:tcBorders>
            <w:shd w:val="clear" w:color="auto" w:fill="DEEAF6"/>
            <w:noWrap/>
            <w:vAlign w:val="center"/>
            <w:hideMark/>
          </w:tcPr>
          <w:p w14:paraId="34ADD5A1" w14:textId="77777777" w:rsidR="009C2208" w:rsidRPr="007D3325" w:rsidRDefault="009C2208" w:rsidP="009C2208">
            <w:pPr>
              <w:spacing w:line="360" w:lineRule="auto"/>
              <w:jc w:val="center"/>
              <w:rPr>
                <w:rFonts w:ascii="Verdana" w:hAnsi="Verdana"/>
                <w:sz w:val="22"/>
                <w:szCs w:val="22"/>
              </w:rPr>
            </w:pPr>
            <w:r w:rsidRPr="007D3325">
              <w:rPr>
                <w:rFonts w:ascii="Verdana" w:hAnsi="Verdana"/>
                <w:sz w:val="22"/>
                <w:szCs w:val="22"/>
              </w:rPr>
              <w:t>Ва1</w:t>
            </w:r>
          </w:p>
        </w:tc>
        <w:tc>
          <w:tcPr>
            <w:tcW w:w="3969" w:type="dxa"/>
            <w:vMerge w:val="restart"/>
            <w:tcBorders>
              <w:top w:val="single" w:sz="4" w:space="0" w:color="auto"/>
              <w:left w:val="single" w:sz="8" w:space="0" w:color="auto"/>
              <w:right w:val="single" w:sz="4" w:space="0" w:color="auto"/>
            </w:tcBorders>
            <w:shd w:val="clear" w:color="auto" w:fill="DEEAF6"/>
            <w:vAlign w:val="center"/>
            <w:hideMark/>
          </w:tcPr>
          <w:p w14:paraId="0BE9490C" w14:textId="77777777" w:rsidR="009C2208" w:rsidRPr="007D3325" w:rsidRDefault="009C2208" w:rsidP="009C2208">
            <w:pPr>
              <w:spacing w:line="360" w:lineRule="auto"/>
              <w:jc w:val="center"/>
              <w:rPr>
                <w:rFonts w:ascii="Verdana" w:hAnsi="Verdana"/>
                <w:b/>
                <w:bCs/>
                <w:color w:val="000000"/>
                <w:sz w:val="22"/>
                <w:szCs w:val="22"/>
              </w:rPr>
            </w:pPr>
            <w:r w:rsidRPr="007D3325">
              <w:rPr>
                <w:rFonts w:ascii="Verdana" w:hAnsi="Verdana"/>
                <w:b/>
                <w:bCs/>
                <w:color w:val="000000"/>
                <w:sz w:val="22"/>
                <w:szCs w:val="22"/>
              </w:rPr>
              <w:t>RUCBITRBB3Y</w:t>
            </w:r>
          </w:p>
        </w:tc>
      </w:tr>
      <w:tr w:rsidR="009C2208" w:rsidRPr="007D3325" w14:paraId="60C9643D" w14:textId="77777777" w:rsidTr="009C2208">
        <w:trPr>
          <w:trHeight w:val="345"/>
        </w:trPr>
        <w:tc>
          <w:tcPr>
            <w:tcW w:w="2694" w:type="dxa"/>
            <w:tcBorders>
              <w:top w:val="nil"/>
              <w:left w:val="single" w:sz="4" w:space="0" w:color="auto"/>
              <w:bottom w:val="single" w:sz="8" w:space="0" w:color="auto"/>
              <w:right w:val="single" w:sz="8" w:space="0" w:color="auto"/>
            </w:tcBorders>
            <w:shd w:val="clear" w:color="auto" w:fill="DEEAF6"/>
            <w:noWrap/>
            <w:vAlign w:val="center"/>
            <w:hideMark/>
          </w:tcPr>
          <w:p w14:paraId="25095882"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Ва2</w:t>
            </w:r>
          </w:p>
        </w:tc>
        <w:tc>
          <w:tcPr>
            <w:tcW w:w="3969" w:type="dxa"/>
            <w:vMerge/>
            <w:tcBorders>
              <w:left w:val="single" w:sz="8" w:space="0" w:color="auto"/>
              <w:right w:val="single" w:sz="4" w:space="0" w:color="auto"/>
            </w:tcBorders>
            <w:vAlign w:val="center"/>
            <w:hideMark/>
          </w:tcPr>
          <w:p w14:paraId="729532C3" w14:textId="77777777" w:rsidR="009C2208" w:rsidRPr="007D3325" w:rsidRDefault="009C2208" w:rsidP="009C2208">
            <w:pPr>
              <w:spacing w:line="360" w:lineRule="auto"/>
              <w:rPr>
                <w:rFonts w:ascii="Verdana" w:hAnsi="Verdana"/>
                <w:b/>
                <w:bCs/>
                <w:color w:val="000000"/>
                <w:sz w:val="22"/>
                <w:szCs w:val="22"/>
              </w:rPr>
            </w:pPr>
          </w:p>
        </w:tc>
      </w:tr>
      <w:tr w:rsidR="009C2208" w:rsidRPr="007D3325" w14:paraId="58992FF3" w14:textId="77777777" w:rsidTr="009C2208">
        <w:trPr>
          <w:trHeight w:val="345"/>
        </w:trPr>
        <w:tc>
          <w:tcPr>
            <w:tcW w:w="2694" w:type="dxa"/>
            <w:tcBorders>
              <w:top w:val="nil"/>
              <w:left w:val="single" w:sz="4" w:space="0" w:color="auto"/>
              <w:bottom w:val="single" w:sz="8" w:space="0" w:color="auto"/>
              <w:right w:val="single" w:sz="8" w:space="0" w:color="auto"/>
            </w:tcBorders>
            <w:shd w:val="clear" w:color="auto" w:fill="DEEAF6"/>
            <w:vAlign w:val="center"/>
            <w:hideMark/>
          </w:tcPr>
          <w:p w14:paraId="29176CAD"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Ва3</w:t>
            </w:r>
          </w:p>
        </w:tc>
        <w:tc>
          <w:tcPr>
            <w:tcW w:w="3969" w:type="dxa"/>
            <w:vMerge/>
            <w:tcBorders>
              <w:left w:val="single" w:sz="8" w:space="0" w:color="auto"/>
              <w:bottom w:val="single" w:sz="8" w:space="0" w:color="000000"/>
              <w:right w:val="single" w:sz="4" w:space="0" w:color="auto"/>
            </w:tcBorders>
            <w:vAlign w:val="center"/>
            <w:hideMark/>
          </w:tcPr>
          <w:p w14:paraId="02B0EDA3" w14:textId="77777777" w:rsidR="009C2208" w:rsidRPr="007D3325" w:rsidRDefault="009C2208" w:rsidP="009C2208">
            <w:pPr>
              <w:spacing w:line="360" w:lineRule="auto"/>
              <w:rPr>
                <w:rFonts w:ascii="Verdana" w:hAnsi="Verdana"/>
                <w:b/>
                <w:bCs/>
                <w:color w:val="000000"/>
                <w:sz w:val="22"/>
                <w:szCs w:val="22"/>
              </w:rPr>
            </w:pPr>
          </w:p>
        </w:tc>
      </w:tr>
      <w:tr w:rsidR="009C2208" w:rsidRPr="007D3325" w14:paraId="75D261FE" w14:textId="77777777" w:rsidTr="009C2208">
        <w:trPr>
          <w:trHeight w:val="345"/>
        </w:trPr>
        <w:tc>
          <w:tcPr>
            <w:tcW w:w="2694" w:type="dxa"/>
            <w:tcBorders>
              <w:top w:val="nil"/>
              <w:left w:val="single" w:sz="4" w:space="0" w:color="auto"/>
              <w:bottom w:val="single" w:sz="4" w:space="0" w:color="auto"/>
              <w:right w:val="single" w:sz="8" w:space="0" w:color="auto"/>
            </w:tcBorders>
            <w:shd w:val="clear" w:color="auto" w:fill="FBE4D5"/>
            <w:vAlign w:val="center"/>
            <w:hideMark/>
          </w:tcPr>
          <w:p w14:paraId="07D15DCB"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В1</w:t>
            </w:r>
          </w:p>
        </w:tc>
        <w:tc>
          <w:tcPr>
            <w:tcW w:w="3969" w:type="dxa"/>
            <w:vMerge w:val="restart"/>
            <w:tcBorders>
              <w:top w:val="nil"/>
              <w:left w:val="single" w:sz="8" w:space="0" w:color="auto"/>
              <w:bottom w:val="single" w:sz="4" w:space="0" w:color="auto"/>
              <w:right w:val="single" w:sz="4" w:space="0" w:color="auto"/>
            </w:tcBorders>
            <w:shd w:val="clear" w:color="auto" w:fill="FBE4D5"/>
            <w:vAlign w:val="center"/>
            <w:hideMark/>
          </w:tcPr>
          <w:p w14:paraId="0607D711" w14:textId="77777777" w:rsidR="009C2208" w:rsidRPr="007D3325" w:rsidRDefault="009C2208" w:rsidP="009C2208">
            <w:pPr>
              <w:spacing w:line="360" w:lineRule="auto"/>
              <w:jc w:val="center"/>
              <w:rPr>
                <w:rFonts w:ascii="Verdana" w:hAnsi="Verdana"/>
                <w:b/>
                <w:bCs/>
                <w:color w:val="000000"/>
                <w:sz w:val="22"/>
                <w:szCs w:val="22"/>
              </w:rPr>
            </w:pPr>
            <w:r w:rsidRPr="007D3325">
              <w:rPr>
                <w:rFonts w:ascii="Verdana" w:hAnsi="Verdana"/>
                <w:b/>
                <w:sz w:val="22"/>
                <w:szCs w:val="22"/>
              </w:rPr>
              <w:t>RUCBITRB3Y</w:t>
            </w:r>
          </w:p>
        </w:tc>
      </w:tr>
      <w:tr w:rsidR="009C2208" w:rsidRPr="007D3325" w14:paraId="48F72CBC" w14:textId="77777777" w:rsidTr="009C2208">
        <w:trPr>
          <w:trHeight w:val="345"/>
        </w:trPr>
        <w:tc>
          <w:tcPr>
            <w:tcW w:w="2694" w:type="dxa"/>
            <w:tcBorders>
              <w:top w:val="single" w:sz="4" w:space="0" w:color="auto"/>
              <w:left w:val="single" w:sz="4" w:space="0" w:color="auto"/>
              <w:bottom w:val="single" w:sz="8" w:space="0" w:color="auto"/>
              <w:right w:val="single" w:sz="8" w:space="0" w:color="auto"/>
            </w:tcBorders>
            <w:shd w:val="clear" w:color="auto" w:fill="FBE4D5"/>
            <w:vAlign w:val="center"/>
            <w:hideMark/>
          </w:tcPr>
          <w:p w14:paraId="23063DAB"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В2</w:t>
            </w:r>
          </w:p>
        </w:tc>
        <w:tc>
          <w:tcPr>
            <w:tcW w:w="3969" w:type="dxa"/>
            <w:vMerge/>
            <w:tcBorders>
              <w:top w:val="single" w:sz="4" w:space="0" w:color="auto"/>
              <w:left w:val="single" w:sz="8" w:space="0" w:color="auto"/>
              <w:bottom w:val="single" w:sz="8" w:space="0" w:color="000000"/>
              <w:right w:val="single" w:sz="4" w:space="0" w:color="auto"/>
            </w:tcBorders>
            <w:vAlign w:val="center"/>
            <w:hideMark/>
          </w:tcPr>
          <w:p w14:paraId="41788E48" w14:textId="77777777" w:rsidR="009C2208" w:rsidRPr="007D3325" w:rsidRDefault="009C2208" w:rsidP="009C2208">
            <w:pPr>
              <w:spacing w:line="360" w:lineRule="auto"/>
              <w:rPr>
                <w:rFonts w:ascii="Verdana" w:hAnsi="Verdana"/>
                <w:b/>
                <w:bCs/>
                <w:color w:val="000000"/>
                <w:sz w:val="22"/>
                <w:szCs w:val="22"/>
              </w:rPr>
            </w:pPr>
          </w:p>
        </w:tc>
      </w:tr>
      <w:tr w:rsidR="009C2208" w:rsidRPr="007D3325" w14:paraId="61BA21B0" w14:textId="77777777" w:rsidTr="009C2208">
        <w:trPr>
          <w:trHeight w:val="345"/>
        </w:trPr>
        <w:tc>
          <w:tcPr>
            <w:tcW w:w="2694" w:type="dxa"/>
            <w:tcBorders>
              <w:top w:val="nil"/>
              <w:left w:val="single" w:sz="4" w:space="0" w:color="auto"/>
              <w:bottom w:val="single" w:sz="4" w:space="0" w:color="auto"/>
              <w:right w:val="single" w:sz="8" w:space="0" w:color="auto"/>
            </w:tcBorders>
            <w:shd w:val="clear" w:color="auto" w:fill="FBE4D5"/>
            <w:vAlign w:val="center"/>
            <w:hideMark/>
          </w:tcPr>
          <w:p w14:paraId="4D7BF433" w14:textId="77777777" w:rsidR="009C2208" w:rsidRPr="007D3325" w:rsidRDefault="009C2208" w:rsidP="009C2208">
            <w:pPr>
              <w:spacing w:line="360" w:lineRule="auto"/>
              <w:jc w:val="center"/>
              <w:rPr>
                <w:rFonts w:ascii="Verdana" w:hAnsi="Verdana"/>
                <w:color w:val="000000"/>
                <w:sz w:val="22"/>
                <w:szCs w:val="22"/>
              </w:rPr>
            </w:pPr>
            <w:r w:rsidRPr="007D3325">
              <w:rPr>
                <w:rFonts w:ascii="Verdana" w:hAnsi="Verdana"/>
                <w:color w:val="000000"/>
                <w:sz w:val="22"/>
                <w:szCs w:val="22"/>
              </w:rPr>
              <w:t>B3</w:t>
            </w:r>
          </w:p>
        </w:tc>
        <w:tc>
          <w:tcPr>
            <w:tcW w:w="3969" w:type="dxa"/>
            <w:vMerge/>
            <w:tcBorders>
              <w:top w:val="nil"/>
              <w:left w:val="single" w:sz="8" w:space="0" w:color="auto"/>
              <w:bottom w:val="single" w:sz="4" w:space="0" w:color="auto"/>
              <w:right w:val="single" w:sz="4" w:space="0" w:color="auto"/>
            </w:tcBorders>
            <w:vAlign w:val="center"/>
            <w:hideMark/>
          </w:tcPr>
          <w:p w14:paraId="27542271" w14:textId="77777777" w:rsidR="009C2208" w:rsidRPr="007D3325" w:rsidRDefault="009C2208" w:rsidP="009C2208">
            <w:pPr>
              <w:spacing w:line="360" w:lineRule="auto"/>
              <w:rPr>
                <w:rFonts w:ascii="Verdana" w:hAnsi="Verdana"/>
                <w:b/>
                <w:bCs/>
                <w:color w:val="000000"/>
                <w:sz w:val="22"/>
                <w:szCs w:val="22"/>
              </w:rPr>
            </w:pPr>
          </w:p>
        </w:tc>
      </w:tr>
    </w:tbl>
    <w:p w14:paraId="3CAB5892" w14:textId="77777777" w:rsidR="009C2208" w:rsidRPr="007D3325" w:rsidRDefault="009C2208" w:rsidP="009C2208">
      <w:pPr>
        <w:spacing w:after="0" w:line="360" w:lineRule="auto"/>
        <w:jc w:val="both"/>
        <w:rPr>
          <w:rFonts w:ascii="Verdana" w:hAnsi="Verdana"/>
          <w:sz w:val="22"/>
          <w:szCs w:val="22"/>
        </w:rPr>
      </w:pPr>
    </w:p>
    <w:p w14:paraId="1471A7A4" w14:textId="77777777" w:rsidR="009C2208" w:rsidRPr="007D3325" w:rsidRDefault="009C2208" w:rsidP="009C2208">
      <w:pPr>
        <w:spacing w:after="0" w:line="360" w:lineRule="auto"/>
        <w:jc w:val="both"/>
        <w:rPr>
          <w:rFonts w:ascii="Verdana" w:hAnsi="Verdana"/>
          <w:sz w:val="22"/>
          <w:szCs w:val="22"/>
        </w:rPr>
      </w:pPr>
    </w:p>
    <w:p w14:paraId="673906CF" w14:textId="77777777" w:rsidR="009C2208" w:rsidRPr="007D3325" w:rsidRDefault="009C2208" w:rsidP="009C2208">
      <w:pPr>
        <w:spacing w:after="0" w:line="360" w:lineRule="auto"/>
        <w:jc w:val="both"/>
        <w:rPr>
          <w:rFonts w:ascii="Verdana" w:hAnsi="Verdana"/>
          <w:sz w:val="22"/>
          <w:szCs w:val="22"/>
        </w:rPr>
      </w:pPr>
    </w:p>
    <w:p w14:paraId="11C710F0" w14:textId="77777777" w:rsidR="009C2208" w:rsidRPr="007D3325" w:rsidRDefault="009C2208" w:rsidP="009C2208">
      <w:pPr>
        <w:spacing w:after="0" w:line="360" w:lineRule="auto"/>
        <w:jc w:val="both"/>
        <w:rPr>
          <w:rFonts w:ascii="Verdana" w:hAnsi="Verdana"/>
          <w:sz w:val="22"/>
          <w:szCs w:val="22"/>
        </w:rPr>
      </w:pPr>
    </w:p>
    <w:p w14:paraId="1CE18395" w14:textId="77777777" w:rsidR="009C2208" w:rsidRPr="007D3325" w:rsidRDefault="009C2208" w:rsidP="009C2208">
      <w:pPr>
        <w:spacing w:after="0" w:line="360" w:lineRule="auto"/>
        <w:jc w:val="both"/>
        <w:rPr>
          <w:rFonts w:ascii="Verdana" w:hAnsi="Verdana"/>
          <w:sz w:val="22"/>
          <w:szCs w:val="22"/>
        </w:rPr>
      </w:pPr>
    </w:p>
    <w:p w14:paraId="5FC1D7B2" w14:textId="77777777" w:rsidR="00C972E4" w:rsidRPr="007D3325" w:rsidRDefault="00C972E4" w:rsidP="009C2208">
      <w:pPr>
        <w:spacing w:after="0" w:line="360" w:lineRule="auto"/>
        <w:jc w:val="both"/>
        <w:rPr>
          <w:rFonts w:ascii="Verdana" w:hAnsi="Verdana"/>
          <w:sz w:val="22"/>
          <w:szCs w:val="22"/>
        </w:rPr>
      </w:pPr>
    </w:p>
    <w:p w14:paraId="2A7CBC67" w14:textId="77777777" w:rsidR="00C972E4" w:rsidRPr="007D3325" w:rsidRDefault="00C972E4" w:rsidP="009C2208">
      <w:pPr>
        <w:spacing w:after="0" w:line="360" w:lineRule="auto"/>
        <w:jc w:val="both"/>
        <w:rPr>
          <w:rFonts w:ascii="Verdana" w:hAnsi="Verdana"/>
          <w:sz w:val="22"/>
          <w:szCs w:val="22"/>
        </w:rPr>
      </w:pPr>
    </w:p>
    <w:p w14:paraId="0E54951C" w14:textId="77777777" w:rsidR="00C972E4" w:rsidRPr="007D3325" w:rsidRDefault="00C972E4" w:rsidP="009C2208">
      <w:pPr>
        <w:spacing w:after="0" w:line="360" w:lineRule="auto"/>
        <w:jc w:val="both"/>
        <w:rPr>
          <w:rFonts w:ascii="Verdana" w:hAnsi="Verdana"/>
          <w:sz w:val="22"/>
          <w:szCs w:val="22"/>
        </w:rPr>
      </w:pPr>
    </w:p>
    <w:p w14:paraId="5DE916E8" w14:textId="77777777" w:rsidR="00C972E4" w:rsidRPr="007D3325" w:rsidRDefault="00C972E4" w:rsidP="009C2208">
      <w:pPr>
        <w:spacing w:after="0" w:line="360" w:lineRule="auto"/>
        <w:jc w:val="both"/>
        <w:rPr>
          <w:rFonts w:ascii="Verdana" w:hAnsi="Verdana"/>
          <w:sz w:val="22"/>
          <w:szCs w:val="22"/>
        </w:rPr>
      </w:pPr>
    </w:p>
    <w:p w14:paraId="256C70A8" w14:textId="77777777" w:rsidR="007D3325" w:rsidRDefault="007D3325" w:rsidP="00C972E4">
      <w:pPr>
        <w:spacing w:after="0" w:line="360" w:lineRule="auto"/>
        <w:jc w:val="both"/>
        <w:rPr>
          <w:rFonts w:ascii="Verdana" w:hAnsi="Verdana"/>
          <w:sz w:val="22"/>
          <w:szCs w:val="22"/>
        </w:rPr>
      </w:pPr>
    </w:p>
    <w:p w14:paraId="4C2A942E" w14:textId="77777777" w:rsidR="007D3325" w:rsidRDefault="007D3325" w:rsidP="00C972E4">
      <w:pPr>
        <w:spacing w:after="0" w:line="360" w:lineRule="auto"/>
        <w:jc w:val="both"/>
        <w:rPr>
          <w:rFonts w:ascii="Verdana" w:hAnsi="Verdana"/>
          <w:sz w:val="22"/>
          <w:szCs w:val="22"/>
        </w:rPr>
      </w:pPr>
    </w:p>
    <w:p w14:paraId="18837690" w14:textId="77777777" w:rsidR="007D3325" w:rsidRDefault="007D3325" w:rsidP="00C972E4">
      <w:pPr>
        <w:spacing w:after="0" w:line="360" w:lineRule="auto"/>
        <w:jc w:val="both"/>
        <w:rPr>
          <w:rFonts w:ascii="Verdana" w:hAnsi="Verdana"/>
          <w:sz w:val="22"/>
          <w:szCs w:val="22"/>
        </w:rPr>
      </w:pPr>
    </w:p>
    <w:p w14:paraId="06684197" w14:textId="77777777" w:rsidR="007D3325" w:rsidRDefault="007D3325" w:rsidP="00C972E4">
      <w:pPr>
        <w:spacing w:after="0" w:line="360" w:lineRule="auto"/>
        <w:jc w:val="both"/>
        <w:rPr>
          <w:rFonts w:ascii="Verdana" w:hAnsi="Verdana"/>
          <w:sz w:val="22"/>
          <w:szCs w:val="22"/>
        </w:rPr>
      </w:pPr>
    </w:p>
    <w:p w14:paraId="68A8F813" w14:textId="77777777" w:rsidR="007D3325" w:rsidRDefault="007D3325" w:rsidP="00C972E4">
      <w:pPr>
        <w:spacing w:after="0" w:line="360" w:lineRule="auto"/>
        <w:jc w:val="both"/>
        <w:rPr>
          <w:rFonts w:ascii="Verdana" w:hAnsi="Verdana"/>
          <w:sz w:val="22"/>
          <w:szCs w:val="22"/>
        </w:rPr>
      </w:pPr>
    </w:p>
    <w:p w14:paraId="3541CFEA" w14:textId="77777777" w:rsidR="007D3325" w:rsidRDefault="007D3325" w:rsidP="00C972E4">
      <w:pPr>
        <w:spacing w:after="0" w:line="360" w:lineRule="auto"/>
        <w:jc w:val="both"/>
        <w:rPr>
          <w:rFonts w:ascii="Verdana" w:hAnsi="Verdana"/>
          <w:sz w:val="22"/>
          <w:szCs w:val="22"/>
        </w:rPr>
      </w:pPr>
    </w:p>
    <w:p w14:paraId="38D203C6" w14:textId="77777777" w:rsidR="007D3325" w:rsidRDefault="007D3325" w:rsidP="00C972E4">
      <w:pPr>
        <w:spacing w:after="0" w:line="360" w:lineRule="auto"/>
        <w:jc w:val="both"/>
        <w:rPr>
          <w:rFonts w:ascii="Verdana" w:hAnsi="Verdana"/>
          <w:sz w:val="22"/>
          <w:szCs w:val="22"/>
        </w:rPr>
      </w:pPr>
    </w:p>
    <w:p w14:paraId="6BE78C82" w14:textId="77777777" w:rsidR="007D3325" w:rsidRDefault="007D3325" w:rsidP="00C972E4">
      <w:pPr>
        <w:spacing w:after="0" w:line="360" w:lineRule="auto"/>
        <w:jc w:val="both"/>
        <w:rPr>
          <w:rFonts w:ascii="Verdana" w:hAnsi="Verdana"/>
          <w:sz w:val="22"/>
          <w:szCs w:val="22"/>
        </w:rPr>
      </w:pPr>
    </w:p>
    <w:p w14:paraId="2D063F4E" w14:textId="77777777" w:rsidR="007D3325" w:rsidRDefault="007D3325" w:rsidP="00C972E4">
      <w:pPr>
        <w:spacing w:after="0" w:line="360" w:lineRule="auto"/>
        <w:jc w:val="both"/>
        <w:rPr>
          <w:rFonts w:ascii="Verdana" w:hAnsi="Verdana"/>
          <w:sz w:val="22"/>
          <w:szCs w:val="22"/>
        </w:rPr>
      </w:pPr>
    </w:p>
    <w:p w14:paraId="63B75259" w14:textId="77777777" w:rsidR="007D3325" w:rsidRDefault="007D3325" w:rsidP="00C972E4">
      <w:pPr>
        <w:spacing w:after="0" w:line="360" w:lineRule="auto"/>
        <w:jc w:val="both"/>
        <w:rPr>
          <w:rFonts w:ascii="Verdana" w:hAnsi="Verdana"/>
          <w:sz w:val="22"/>
          <w:szCs w:val="22"/>
        </w:rPr>
      </w:pPr>
    </w:p>
    <w:p w14:paraId="493D157C" w14:textId="77777777" w:rsidR="00C972E4" w:rsidRPr="007D3325" w:rsidRDefault="00C972E4" w:rsidP="00C972E4">
      <w:pPr>
        <w:spacing w:after="0" w:line="360" w:lineRule="auto"/>
        <w:jc w:val="both"/>
        <w:rPr>
          <w:rFonts w:ascii="Verdana" w:hAnsi="Verdana"/>
          <w:sz w:val="22"/>
          <w:szCs w:val="22"/>
        </w:rPr>
      </w:pPr>
      <w:r w:rsidRPr="007D3325">
        <w:rPr>
          <w:rFonts w:ascii="Verdana" w:hAnsi="Verdana"/>
          <w:sz w:val="22"/>
          <w:szCs w:val="22"/>
        </w:rPr>
        <w:t xml:space="preserve">Выбирается наименьшая величина </w:t>
      </w:r>
      <w:r w:rsidRPr="007D3325">
        <w:rPr>
          <w:rFonts w:ascii="Verdana" w:hAnsi="Verdana"/>
          <w:sz w:val="22"/>
          <w:szCs w:val="22"/>
          <w:lang w:val="en-US"/>
        </w:rPr>
        <w:t>PD</w:t>
      </w:r>
      <w:r w:rsidRPr="007D3325">
        <w:rPr>
          <w:rFonts w:ascii="Verdana" w:hAnsi="Verdana"/>
          <w:sz w:val="22"/>
          <w:szCs w:val="22"/>
        </w:rPr>
        <w:t xml:space="preserve"> из найденных.</w:t>
      </w:r>
    </w:p>
    <w:p w14:paraId="5220A3E9" w14:textId="77777777" w:rsidR="00C972E4" w:rsidRPr="007D3325" w:rsidRDefault="00C972E4" w:rsidP="009C2208">
      <w:pPr>
        <w:spacing w:after="0" w:line="360" w:lineRule="auto"/>
        <w:jc w:val="both"/>
        <w:rPr>
          <w:rFonts w:ascii="Verdana" w:hAnsi="Verdana"/>
          <w:sz w:val="22"/>
          <w:szCs w:val="22"/>
        </w:rPr>
      </w:pPr>
    </w:p>
    <w:p w14:paraId="1281AE0B" w14:textId="77777777" w:rsidR="009C2208" w:rsidRPr="007D3325" w:rsidRDefault="009C2208" w:rsidP="009C2208">
      <w:pPr>
        <w:pStyle w:val="a8"/>
        <w:numPr>
          <w:ilvl w:val="0"/>
          <w:numId w:val="106"/>
        </w:numPr>
        <w:spacing w:after="0" w:line="360" w:lineRule="auto"/>
        <w:jc w:val="both"/>
        <w:rPr>
          <w:rFonts w:ascii="Verdana" w:hAnsi="Verdana"/>
          <w:sz w:val="22"/>
          <w:szCs w:val="22"/>
        </w:rPr>
      </w:pPr>
      <w:r w:rsidRPr="007D3325">
        <w:rPr>
          <w:rFonts w:ascii="Verdana" w:hAnsi="Verdana"/>
          <w:b/>
          <w:sz w:val="22"/>
          <w:szCs w:val="22"/>
        </w:rPr>
        <w:t>Индивидуальная методика</w:t>
      </w:r>
      <w:r w:rsidRPr="007D3325">
        <w:rPr>
          <w:rFonts w:ascii="Verdana" w:hAnsi="Verdana"/>
          <w:sz w:val="22"/>
          <w:szCs w:val="22"/>
        </w:rPr>
        <w:t xml:space="preserve"> управляющей компания на основании анализа доступной информации о наблюдаемом уровне вероятностей дефолтов (</w:t>
      </w:r>
      <w:r w:rsidRPr="007D3325">
        <w:rPr>
          <w:rFonts w:ascii="Verdana" w:hAnsi="Verdana"/>
          <w:sz w:val="22"/>
          <w:szCs w:val="22"/>
          <w:lang w:val="en-US"/>
        </w:rPr>
        <w:t>PD</w:t>
      </w:r>
      <w:r w:rsidRPr="007D3325">
        <w:rPr>
          <w:rFonts w:ascii="Verdana" w:hAnsi="Verdana"/>
          <w:sz w:val="22"/>
          <w:szCs w:val="22"/>
        </w:rPr>
        <w:t>)  и ожидаемых потерь (</w:t>
      </w:r>
      <w:r w:rsidRPr="007D3325">
        <w:rPr>
          <w:rFonts w:ascii="Verdana" w:hAnsi="Verdana"/>
          <w:sz w:val="22"/>
          <w:szCs w:val="22"/>
          <w:lang w:val="en-US"/>
        </w:rPr>
        <w:t>LGD</w:t>
      </w:r>
      <w:r w:rsidRPr="007D3325">
        <w:rPr>
          <w:rFonts w:ascii="Verdana" w:hAnsi="Verdana"/>
          <w:sz w:val="22"/>
          <w:szCs w:val="22"/>
        </w:rPr>
        <w:t>) в прошлых периодах, в том числе и на основании внутренних статистических данных через анализ переходов данных по каждой однородной группе контрагентов (кредитные организации/ брокеры/ физические лица/ индивидуальные предприниматели/ прочие контрагенты) по соответствующему виду деятельности (аренда/займы/сделки с недвижимостью и прочее).</w:t>
      </w:r>
    </w:p>
    <w:p w14:paraId="13FE9758" w14:textId="77777777" w:rsidR="009C2208" w:rsidRPr="007D3325" w:rsidRDefault="009C2208" w:rsidP="009C2208">
      <w:pPr>
        <w:pStyle w:val="a8"/>
        <w:spacing w:after="0" w:line="360" w:lineRule="auto"/>
        <w:jc w:val="both"/>
        <w:rPr>
          <w:rFonts w:ascii="Verdana" w:hAnsi="Verdana"/>
          <w:sz w:val="22"/>
          <w:szCs w:val="22"/>
        </w:rPr>
      </w:pPr>
      <w:r w:rsidRPr="007D3325">
        <w:rPr>
          <w:rFonts w:ascii="Verdana" w:hAnsi="Verdana"/>
          <w:sz w:val="22"/>
          <w:szCs w:val="22"/>
        </w:rPr>
        <w:t>Глубина анализируемых статистических данных составляет 3 календарных года при наличии информации за указанный период или за период менее 3 лет, если деятельность Управляющей компании осуществляется менее указанного периода. Ежегодно производится пересчет вероятностей дефолта (</w:t>
      </w:r>
      <w:r w:rsidRPr="007D3325">
        <w:rPr>
          <w:rFonts w:ascii="Verdana" w:hAnsi="Verdana"/>
          <w:sz w:val="22"/>
          <w:szCs w:val="22"/>
          <w:lang w:val="en-US"/>
        </w:rPr>
        <w:t>PD</w:t>
      </w:r>
      <w:r w:rsidRPr="007D3325">
        <w:rPr>
          <w:rFonts w:ascii="Verdana" w:hAnsi="Verdana"/>
          <w:sz w:val="22"/>
          <w:szCs w:val="22"/>
        </w:rPr>
        <w:t>) и ожидаемых потерь при банкротстве (</w:t>
      </w:r>
      <w:r w:rsidRPr="007D3325">
        <w:rPr>
          <w:rFonts w:ascii="Verdana" w:hAnsi="Verdana"/>
          <w:sz w:val="22"/>
          <w:szCs w:val="22"/>
          <w:lang w:val="en-US"/>
        </w:rPr>
        <w:t>LGD</w:t>
      </w:r>
      <w:r w:rsidRPr="007D3325">
        <w:rPr>
          <w:rFonts w:ascii="Verdana" w:hAnsi="Verdana"/>
          <w:sz w:val="22"/>
          <w:szCs w:val="22"/>
        </w:rPr>
        <w:t xml:space="preserve">) с предоставлением данных в Специализированный депозитарий не позднее чем за месяц до начала календарного года. </w:t>
      </w:r>
    </w:p>
    <w:p w14:paraId="2900B90D" w14:textId="77777777" w:rsidR="009C2208" w:rsidRPr="007D3325" w:rsidRDefault="009C2208" w:rsidP="009C2208">
      <w:pPr>
        <w:pStyle w:val="a8"/>
        <w:spacing w:after="0" w:line="360" w:lineRule="auto"/>
        <w:jc w:val="both"/>
        <w:rPr>
          <w:rFonts w:ascii="Verdana" w:hAnsi="Verdana"/>
          <w:sz w:val="22"/>
          <w:szCs w:val="22"/>
        </w:rPr>
      </w:pPr>
    </w:p>
    <w:p w14:paraId="1BC7F666" w14:textId="77777777" w:rsidR="009C2208" w:rsidRPr="007D3325" w:rsidRDefault="009C2208" w:rsidP="009C2208">
      <w:pPr>
        <w:ind w:firstLine="426"/>
        <w:jc w:val="both"/>
        <w:rPr>
          <w:rFonts w:ascii="Verdana" w:hAnsi="Verdana"/>
          <w:sz w:val="22"/>
          <w:szCs w:val="22"/>
        </w:rPr>
      </w:pPr>
      <w:r w:rsidRPr="007D3325">
        <w:rPr>
          <w:rFonts w:ascii="Verdana" w:hAnsi="Verdana"/>
          <w:sz w:val="22"/>
          <w:szCs w:val="22"/>
        </w:rPr>
        <w:t>В случае наличия признаков обесценения, за исключением фактической просрочки, вероятность дефолта определяется следующим образом:</w:t>
      </w:r>
    </w:p>
    <w:p w14:paraId="61447641" w14:textId="77777777" w:rsidR="009C2208" w:rsidRPr="007D3325" w:rsidRDefault="009C2208" w:rsidP="009C2208">
      <w:pPr>
        <w:ind w:firstLine="426"/>
        <w:jc w:val="center"/>
        <w:rPr>
          <w:rFonts w:ascii="Verdana" w:hAnsi="Verdana"/>
          <w:sz w:val="22"/>
          <w:szCs w:val="22"/>
        </w:rPr>
      </w:pPr>
      <w:r w:rsidRPr="007D3325">
        <w:rPr>
          <w:rFonts w:ascii="Verdana" w:hAnsi="Verdana"/>
          <w:b/>
          <w:sz w:val="22"/>
          <w:szCs w:val="22"/>
        </w:rPr>
        <w:t>PD=К1*К2*К3,</w:t>
      </w:r>
    </w:p>
    <w:p w14:paraId="1A79753B" w14:textId="77777777" w:rsidR="009C2208" w:rsidRPr="007D3325" w:rsidRDefault="009C2208" w:rsidP="009C2208">
      <w:pPr>
        <w:ind w:firstLine="426"/>
        <w:rPr>
          <w:rFonts w:ascii="Verdana" w:hAnsi="Verdana"/>
          <w:sz w:val="22"/>
          <w:szCs w:val="22"/>
        </w:rPr>
      </w:pPr>
      <w:r w:rsidRPr="007D3325">
        <w:rPr>
          <w:rFonts w:ascii="Verdana" w:hAnsi="Verdana"/>
          <w:sz w:val="22"/>
          <w:szCs w:val="22"/>
        </w:rPr>
        <w:t>Где К</w:t>
      </w:r>
      <w:r w:rsidRPr="007D3325">
        <w:rPr>
          <w:rFonts w:ascii="Verdana" w:hAnsi="Verdana"/>
          <w:sz w:val="22"/>
          <w:szCs w:val="22"/>
          <w:lang w:val="en-US"/>
        </w:rPr>
        <w:t>n</w:t>
      </w:r>
      <w:r w:rsidRPr="007D3325">
        <w:rPr>
          <w:rFonts w:ascii="Verdana" w:hAnsi="Verdana"/>
          <w:sz w:val="22"/>
          <w:szCs w:val="22"/>
        </w:rPr>
        <w:t xml:space="preserve"> определяются в соответствии с п.2.1 настоящего Приложения.</w:t>
      </w:r>
    </w:p>
    <w:p w14:paraId="40931533" w14:textId="77777777" w:rsidR="009C2208" w:rsidRPr="007D3325" w:rsidRDefault="009C2208" w:rsidP="009C2208">
      <w:pPr>
        <w:ind w:firstLine="426"/>
        <w:rPr>
          <w:rFonts w:ascii="Verdana" w:hAnsi="Verdana"/>
          <w:sz w:val="22"/>
          <w:szCs w:val="22"/>
        </w:rPr>
      </w:pPr>
    </w:p>
    <w:p w14:paraId="65A12B47" w14:textId="77777777" w:rsidR="009C2208" w:rsidRPr="007D3325" w:rsidRDefault="009C2208" w:rsidP="009C2208">
      <w:pPr>
        <w:spacing w:line="360" w:lineRule="auto"/>
        <w:ind w:firstLine="567"/>
        <w:jc w:val="both"/>
        <w:rPr>
          <w:rFonts w:ascii="Verdana" w:hAnsi="Verdana"/>
          <w:sz w:val="22"/>
          <w:szCs w:val="22"/>
        </w:rPr>
      </w:pPr>
    </w:p>
    <w:p w14:paraId="73063641" w14:textId="77777777" w:rsidR="009C2208" w:rsidRPr="007D3325" w:rsidRDefault="009C2208" w:rsidP="009C2208">
      <w:pPr>
        <w:spacing w:line="360" w:lineRule="auto"/>
        <w:ind w:firstLine="567"/>
        <w:jc w:val="both"/>
        <w:rPr>
          <w:rFonts w:ascii="Verdana" w:hAnsi="Verdana"/>
          <w:sz w:val="22"/>
          <w:szCs w:val="22"/>
        </w:rPr>
      </w:pPr>
      <w:r w:rsidRPr="007D3325">
        <w:rPr>
          <w:rFonts w:ascii="Verdana" w:hAnsi="Verdana"/>
          <w:sz w:val="22"/>
          <w:szCs w:val="22"/>
        </w:rPr>
        <w:t>Вероятность дефолта (</w:t>
      </w:r>
      <w:r w:rsidRPr="007D3325">
        <w:rPr>
          <w:rFonts w:ascii="Verdana" w:hAnsi="Verdana"/>
          <w:sz w:val="22"/>
          <w:szCs w:val="22"/>
          <w:lang w:val="en-US"/>
        </w:rPr>
        <w:t>PD</w:t>
      </w:r>
      <w:r w:rsidRPr="007D3325">
        <w:rPr>
          <w:rFonts w:ascii="Verdana" w:hAnsi="Verdana"/>
          <w:sz w:val="22"/>
          <w:szCs w:val="22"/>
        </w:rPr>
        <w:t>) на иные сроки (отличные от 1 года) оценивается пропорционально сроку вероятности дефолта на горизонте 1 год по формуле:</w:t>
      </w:r>
    </w:p>
    <w:p w14:paraId="505C584B" w14:textId="77777777" w:rsidR="009C2208" w:rsidRPr="007D3325" w:rsidRDefault="004E7F24" w:rsidP="009C2208">
      <w:pPr>
        <w:pStyle w:val="a8"/>
        <w:spacing w:beforeLines="50" w:before="120"/>
        <w:ind w:left="1134"/>
        <w:rPr>
          <w:rFonts w:ascii="Verdana" w:eastAsiaTheme="minorEastAsia" w:hAnsi="Verdana"/>
          <w:sz w:val="22"/>
          <w:szCs w:val="22"/>
          <w:lang w:val="en-US"/>
        </w:rPr>
      </w:pPr>
      <m:oMathPara>
        <m:oMath>
          <m:sSub>
            <m:sSubPr>
              <m:ctrlPr>
                <w:rPr>
                  <w:rFonts w:ascii="Cambria Math" w:hAnsi="Cambria Math"/>
                  <w:sz w:val="22"/>
                  <w:szCs w:val="22"/>
                </w:rPr>
              </m:ctrlPr>
            </m:sSubPr>
            <m:e>
              <m:r>
                <m:rPr>
                  <m:sty m:val="p"/>
                </m:rPr>
                <w:rPr>
                  <w:rFonts w:ascii="Cambria Math" w:hAnsi="Cambria Math"/>
                  <w:sz w:val="22"/>
                  <w:szCs w:val="22"/>
                </w:rPr>
                <m:t>PD</m:t>
              </m:r>
            </m:e>
            <m:sub>
              <m:r>
                <m:rPr>
                  <m:sty m:val="p"/>
                </m:rPr>
                <w:rPr>
                  <w:rFonts w:ascii="Cambria Math" w:hAnsi="Cambria Math"/>
                  <w:sz w:val="22"/>
                  <w:szCs w:val="22"/>
                </w:rPr>
                <m:t>i</m:t>
              </m:r>
            </m:sub>
          </m:sSub>
          <m:r>
            <m:rPr>
              <m:sty m:val="p"/>
            </m:rPr>
            <w:rPr>
              <w:rFonts w:ascii="Cambria Math" w:hAnsi="Cambria Math"/>
              <w:sz w:val="22"/>
              <w:szCs w:val="22"/>
            </w:rPr>
            <m:t>=PD*</m:t>
          </m:r>
          <m:f>
            <m:fPr>
              <m:ctrlPr>
                <w:rPr>
                  <w:rFonts w:ascii="Cambria Math" w:hAnsi="Cambria Math"/>
                  <w:sz w:val="22"/>
                  <w:szCs w:val="22"/>
                </w:rPr>
              </m:ctrlPr>
            </m:fPr>
            <m:num>
              <m:sSub>
                <m:sSubPr>
                  <m:ctrlPr>
                    <w:rPr>
                      <w:rFonts w:ascii="Cambria Math" w:hAnsi="Cambria Math"/>
                      <w:sz w:val="22"/>
                      <w:szCs w:val="22"/>
                    </w:rPr>
                  </m:ctrlPr>
                </m:sSubPr>
                <m:e>
                  <m:r>
                    <m:rPr>
                      <m:sty m:val="p"/>
                    </m:rPr>
                    <w:rPr>
                      <w:rFonts w:ascii="Cambria Math" w:hAnsi="Cambria Math"/>
                      <w:sz w:val="22"/>
                      <w:szCs w:val="22"/>
                    </w:rPr>
                    <m:t>D</m:t>
                  </m:r>
                </m:e>
                <m:sub>
                  <m:r>
                    <w:rPr>
                      <w:rFonts w:ascii="Cambria Math" w:hAnsi="Cambria Math"/>
                      <w:sz w:val="22"/>
                      <w:szCs w:val="22"/>
                    </w:rPr>
                    <m:t>i</m:t>
                  </m:r>
                </m:sub>
              </m:sSub>
            </m:num>
            <m:den>
              <m:r>
                <m:rPr>
                  <m:sty m:val="p"/>
                </m:rPr>
                <w:rPr>
                  <w:rFonts w:ascii="Cambria Math" w:hAnsi="Cambria Math"/>
                  <w:sz w:val="22"/>
                  <w:szCs w:val="22"/>
                </w:rPr>
                <m:t>T</m:t>
              </m:r>
            </m:den>
          </m:f>
        </m:oMath>
      </m:oMathPara>
    </w:p>
    <w:p w14:paraId="01B418AE" w14:textId="77777777" w:rsidR="009C2208" w:rsidRPr="007D3325" w:rsidRDefault="009C2208" w:rsidP="009C2208">
      <w:pPr>
        <w:pStyle w:val="a8"/>
        <w:spacing w:beforeLines="50" w:before="120"/>
        <w:ind w:left="0"/>
        <w:rPr>
          <w:rFonts w:ascii="Verdana" w:eastAsiaTheme="minorEastAsia" w:hAnsi="Verdana"/>
          <w:sz w:val="22"/>
          <w:szCs w:val="22"/>
        </w:rPr>
      </w:pPr>
      <w:r w:rsidRPr="007D3325">
        <w:rPr>
          <w:rFonts w:ascii="Verdana" w:eastAsiaTheme="minorEastAsia" w:hAnsi="Verdana"/>
          <w:sz w:val="22"/>
          <w:szCs w:val="22"/>
        </w:rPr>
        <w:t xml:space="preserve">где, </w:t>
      </w:r>
    </w:p>
    <w:p w14:paraId="7523801B" w14:textId="77777777" w:rsidR="009C2208" w:rsidRPr="007D3325" w:rsidRDefault="004E7F24" w:rsidP="009C2208">
      <w:pPr>
        <w:pStyle w:val="a8"/>
        <w:spacing w:beforeLines="50" w:before="120"/>
        <w:ind w:left="0"/>
        <w:rPr>
          <w:rFonts w:ascii="Verdana" w:eastAsiaTheme="minorEastAsia" w:hAnsi="Verdana"/>
          <w:sz w:val="22"/>
          <w:szCs w:val="22"/>
        </w:rPr>
      </w:pPr>
      <m:oMath>
        <m:sSub>
          <m:sSubPr>
            <m:ctrlPr>
              <w:rPr>
                <w:rFonts w:ascii="Cambria Math" w:hAnsi="Cambria Math"/>
                <w:sz w:val="22"/>
                <w:szCs w:val="22"/>
              </w:rPr>
            </m:ctrlPr>
          </m:sSubPr>
          <m:e>
            <m:r>
              <m:rPr>
                <m:sty m:val="p"/>
              </m:rPr>
              <w:rPr>
                <w:rFonts w:ascii="Cambria Math" w:hAnsi="Cambria Math"/>
                <w:sz w:val="22"/>
                <w:szCs w:val="22"/>
              </w:rPr>
              <m:t>PD</m:t>
            </m:r>
          </m:e>
          <m:sub>
            <m:r>
              <m:rPr>
                <m:sty m:val="p"/>
              </m:rPr>
              <w:rPr>
                <w:rFonts w:ascii="Cambria Math" w:hAnsi="Cambria Math"/>
                <w:sz w:val="22"/>
                <w:szCs w:val="22"/>
              </w:rPr>
              <m:t>i</m:t>
            </m:r>
          </m:sub>
        </m:sSub>
      </m:oMath>
      <w:r w:rsidR="009C2208" w:rsidRPr="007D3325">
        <w:rPr>
          <w:rFonts w:ascii="Verdana" w:eastAsiaTheme="minorEastAsia" w:hAnsi="Verdana"/>
          <w:sz w:val="22"/>
          <w:szCs w:val="22"/>
        </w:rPr>
        <w:t xml:space="preserve"> – вероятность дефолта на срок от даты расчета до даты погашения/оферты;</w:t>
      </w:r>
    </w:p>
    <w:p w14:paraId="6DF69527" w14:textId="77777777" w:rsidR="009C2208" w:rsidRPr="007D3325" w:rsidRDefault="009C2208" w:rsidP="009C2208">
      <w:pPr>
        <w:pStyle w:val="a8"/>
        <w:spacing w:beforeLines="50" w:before="120"/>
        <w:ind w:left="0"/>
        <w:rPr>
          <w:rFonts w:ascii="Verdana" w:eastAsiaTheme="minorEastAsia" w:hAnsi="Verdana"/>
          <w:sz w:val="22"/>
          <w:szCs w:val="22"/>
        </w:rPr>
      </w:pPr>
      <m:oMath>
        <m:r>
          <m:rPr>
            <m:sty m:val="p"/>
          </m:rPr>
          <w:rPr>
            <w:rFonts w:ascii="Cambria Math" w:hAnsi="Cambria Math"/>
            <w:sz w:val="22"/>
            <w:szCs w:val="22"/>
          </w:rPr>
          <m:t>PD</m:t>
        </m:r>
      </m:oMath>
      <w:r w:rsidRPr="007D3325">
        <w:rPr>
          <w:rFonts w:ascii="Verdana" w:eastAsiaTheme="minorEastAsia" w:hAnsi="Verdana"/>
          <w:sz w:val="22"/>
          <w:szCs w:val="22"/>
        </w:rPr>
        <w:t xml:space="preserve"> – вероятность дефолта эмитента/дебитора на горизонте 1 год;</w:t>
      </w:r>
    </w:p>
    <w:p w14:paraId="47122A8F" w14:textId="271A70DC" w:rsidR="003C315C" w:rsidRPr="007D3325" w:rsidRDefault="004E7F24" w:rsidP="000D7EE0">
      <w:pPr>
        <w:pStyle w:val="a8"/>
        <w:spacing w:beforeLines="50" w:before="120"/>
        <w:ind w:left="0"/>
        <w:rPr>
          <w:rFonts w:ascii="Verdana" w:hAnsi="Verdana"/>
          <w:b/>
          <w:sz w:val="22"/>
          <w:szCs w:val="22"/>
        </w:rPr>
      </w:pPr>
      <m:oMath>
        <m:sSub>
          <m:sSubPr>
            <m:ctrlPr>
              <w:rPr>
                <w:rFonts w:ascii="Cambria Math" w:hAnsi="Cambria Math"/>
                <w:sz w:val="22"/>
                <w:szCs w:val="22"/>
              </w:rPr>
            </m:ctrlPr>
          </m:sSubPr>
          <m:e>
            <m:r>
              <m:rPr>
                <m:sty m:val="p"/>
              </m:rPr>
              <w:rPr>
                <w:rFonts w:ascii="Cambria Math" w:hAnsi="Cambria Math"/>
                <w:sz w:val="22"/>
                <w:szCs w:val="22"/>
              </w:rPr>
              <m:t>D</m:t>
            </m:r>
          </m:e>
          <m:sub>
            <m:r>
              <w:rPr>
                <w:rFonts w:ascii="Cambria Math" w:hAnsi="Cambria Math"/>
                <w:sz w:val="22"/>
                <w:szCs w:val="22"/>
              </w:rPr>
              <m:t>i</m:t>
            </m:r>
          </m:sub>
        </m:sSub>
      </m:oMath>
      <w:r w:rsidR="009C2208" w:rsidRPr="007D3325">
        <w:rPr>
          <w:rFonts w:ascii="Verdana" w:eastAsiaTheme="minorEastAsia" w:hAnsi="Verdana"/>
          <w:sz w:val="22"/>
          <w:szCs w:val="22"/>
        </w:rPr>
        <w:t xml:space="preserve"> – количество календарных дней до погашения/оферты;</w:t>
      </w:r>
      <m:oMath>
        <m:r>
          <m:rPr>
            <m:sty m:val="p"/>
          </m:rPr>
          <w:rPr>
            <w:rFonts w:ascii="Cambria Math" w:hAnsi="Cambria Math"/>
            <w:sz w:val="22"/>
            <w:szCs w:val="22"/>
          </w:rPr>
          <m:t>T</m:t>
        </m:r>
      </m:oMath>
      <w:r w:rsidR="009C2208" w:rsidRPr="007D3325">
        <w:rPr>
          <w:rFonts w:ascii="Verdana" w:hAnsi="Verdana"/>
          <w:sz w:val="22"/>
          <w:szCs w:val="22"/>
        </w:rPr>
        <w:t xml:space="preserve"> – количество календарных дней в году, в котором осуществляется расчет </w:t>
      </w:r>
      <m:oMath>
        <m:sSub>
          <m:sSubPr>
            <m:ctrlPr>
              <w:rPr>
                <w:rFonts w:ascii="Cambria Math" w:hAnsi="Cambria Math"/>
                <w:sz w:val="22"/>
                <w:szCs w:val="22"/>
              </w:rPr>
            </m:ctrlPr>
          </m:sSubPr>
          <m:e>
            <m:r>
              <m:rPr>
                <m:sty m:val="p"/>
              </m:rPr>
              <w:rPr>
                <w:rFonts w:ascii="Cambria Math" w:hAnsi="Cambria Math"/>
                <w:sz w:val="22"/>
                <w:szCs w:val="22"/>
              </w:rPr>
              <m:t>PD</m:t>
            </m:r>
          </m:e>
          <m:sub>
            <m:r>
              <m:rPr>
                <m:sty m:val="p"/>
              </m:rPr>
              <w:rPr>
                <w:rFonts w:ascii="Cambria Math" w:hAnsi="Cambria Math"/>
                <w:sz w:val="22"/>
                <w:szCs w:val="22"/>
              </w:rPr>
              <m:t>i</m:t>
            </m:r>
          </m:sub>
        </m:sSub>
      </m:oMath>
      <w:r w:rsidR="009C2208" w:rsidRPr="007D3325">
        <w:rPr>
          <w:rFonts w:ascii="Verdana" w:hAnsi="Verdana"/>
          <w:sz w:val="22"/>
          <w:szCs w:val="22"/>
        </w:rPr>
        <w:t>.</w:t>
      </w:r>
    </w:p>
    <w:p w14:paraId="4BB98F18" w14:textId="77777777" w:rsidR="00447D40" w:rsidRDefault="00447D40">
      <w:pPr>
        <w:rPr>
          <w:rFonts w:ascii="Verdana" w:hAnsi="Verdana"/>
          <w:b/>
        </w:rPr>
      </w:pPr>
      <w:r>
        <w:rPr>
          <w:rFonts w:ascii="Verdana" w:hAnsi="Verdana"/>
          <w:b/>
        </w:rPr>
        <w:br w:type="page"/>
      </w:r>
    </w:p>
    <w:p w14:paraId="1EF79D0C" w14:textId="052085CC" w:rsidR="00634596" w:rsidRPr="007D3325" w:rsidRDefault="00634596" w:rsidP="00C11F5A">
      <w:pPr>
        <w:jc w:val="right"/>
        <w:rPr>
          <w:rFonts w:ascii="Verdana" w:hAnsi="Verdana"/>
          <w:b/>
          <w:sz w:val="22"/>
          <w:szCs w:val="22"/>
        </w:rPr>
      </w:pPr>
      <w:r w:rsidRPr="007D3325">
        <w:rPr>
          <w:rFonts w:ascii="Verdana" w:hAnsi="Verdana"/>
          <w:b/>
          <w:sz w:val="22"/>
          <w:szCs w:val="22"/>
        </w:rPr>
        <w:t xml:space="preserve">Приложение </w:t>
      </w:r>
      <w:r w:rsidR="009A213B" w:rsidRPr="007D3325">
        <w:rPr>
          <w:rFonts w:ascii="Verdana" w:hAnsi="Verdana"/>
          <w:b/>
          <w:sz w:val="22"/>
          <w:szCs w:val="22"/>
        </w:rPr>
        <w:t>5</w:t>
      </w:r>
    </w:p>
    <w:p w14:paraId="1C509AD2" w14:textId="77777777" w:rsidR="00634596" w:rsidRPr="007D3325" w:rsidRDefault="00634596" w:rsidP="00634596">
      <w:pPr>
        <w:spacing w:after="0" w:line="240" w:lineRule="auto"/>
        <w:jc w:val="center"/>
        <w:rPr>
          <w:rFonts w:ascii="Verdana" w:hAnsi="Verdana"/>
          <w:b/>
          <w:sz w:val="22"/>
          <w:szCs w:val="22"/>
        </w:rPr>
      </w:pPr>
      <w:r w:rsidRPr="007D3325">
        <w:rPr>
          <w:rFonts w:ascii="Verdana" w:hAnsi="Verdana"/>
          <w:b/>
          <w:sz w:val="22"/>
          <w:szCs w:val="22"/>
        </w:rPr>
        <w:t>ДЕНЕЖНЫЕ СРЕДСТВА НА СЧЕТАХ, В ТОМ ЧИСЛЕ</w:t>
      </w:r>
    </w:p>
    <w:p w14:paraId="5B502C60" w14:textId="77777777" w:rsidR="00634596" w:rsidRPr="007D3325" w:rsidRDefault="00634596" w:rsidP="00634596">
      <w:pPr>
        <w:spacing w:after="0" w:line="240" w:lineRule="auto"/>
        <w:jc w:val="center"/>
        <w:rPr>
          <w:rFonts w:ascii="Verdana" w:hAnsi="Verdana"/>
          <w:b/>
          <w:sz w:val="22"/>
          <w:szCs w:val="22"/>
        </w:rPr>
      </w:pPr>
      <w:r w:rsidRPr="007D3325">
        <w:rPr>
          <w:rFonts w:ascii="Verdana" w:hAnsi="Verdana"/>
          <w:b/>
          <w:sz w:val="22"/>
          <w:szCs w:val="22"/>
        </w:rPr>
        <w:t>НА ТРАНЗИТНЫХ, ВАЛЮТНЫХ СЧЕТАХ,</w:t>
      </w:r>
    </w:p>
    <w:p w14:paraId="2DC340A8" w14:textId="77777777" w:rsidR="00634596" w:rsidRPr="007D3325" w:rsidRDefault="00634596" w:rsidP="00634596">
      <w:pPr>
        <w:spacing w:after="0" w:line="240" w:lineRule="auto"/>
        <w:jc w:val="center"/>
        <w:rPr>
          <w:rFonts w:ascii="Verdana" w:hAnsi="Verdana"/>
          <w:b/>
          <w:sz w:val="22"/>
          <w:szCs w:val="22"/>
        </w:rPr>
      </w:pPr>
      <w:r w:rsidRPr="007D3325">
        <w:rPr>
          <w:rFonts w:ascii="Verdana" w:hAnsi="Verdana"/>
          <w:b/>
          <w:sz w:val="22"/>
          <w:szCs w:val="22"/>
        </w:rPr>
        <w:t>ОТКРЫТЫХ НА УПРАВЛЯЮЩУЮ КОМПАНИЮ Д.У. ПИФ</w:t>
      </w:r>
    </w:p>
    <w:p w14:paraId="36944872" w14:textId="77777777" w:rsidR="00634596" w:rsidRPr="00F85898" w:rsidRDefault="00634596" w:rsidP="00634596">
      <w:pPr>
        <w:jc w:val="both"/>
        <w:rPr>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634596" w:rsidRPr="00F85898" w14:paraId="61806A5D" w14:textId="77777777" w:rsidTr="00252BC1">
        <w:trPr>
          <w:trHeight w:val="363"/>
        </w:trPr>
        <w:tc>
          <w:tcPr>
            <w:tcW w:w="1060" w:type="pct"/>
            <w:shd w:val="clear" w:color="auto" w:fill="A6A6A6" w:themeFill="background1" w:themeFillShade="A6"/>
          </w:tcPr>
          <w:p w14:paraId="71AC07F7" w14:textId="77777777" w:rsidR="00634596" w:rsidRPr="006B5510" w:rsidRDefault="00634596" w:rsidP="00252BC1">
            <w:pPr>
              <w:rPr>
                <w:rFonts w:ascii="Verdana" w:hAnsi="Verdana"/>
                <w:b/>
                <w:bCs/>
                <w:sz w:val="22"/>
                <w:szCs w:val="22"/>
              </w:rPr>
            </w:pPr>
            <w:r w:rsidRPr="006B5510">
              <w:rPr>
                <w:rFonts w:ascii="Verdana" w:hAnsi="Verdana"/>
                <w:b/>
                <w:bCs/>
                <w:sz w:val="22"/>
                <w:szCs w:val="22"/>
              </w:rPr>
              <w:t>Виды активов</w:t>
            </w:r>
          </w:p>
        </w:tc>
        <w:tc>
          <w:tcPr>
            <w:tcW w:w="3940" w:type="pct"/>
          </w:tcPr>
          <w:p w14:paraId="6FBA84AA" w14:textId="77777777" w:rsidR="00634596" w:rsidRPr="006B5510" w:rsidRDefault="00634596" w:rsidP="00252BC1">
            <w:pPr>
              <w:jc w:val="both"/>
              <w:rPr>
                <w:rFonts w:ascii="Verdana" w:hAnsi="Verdana"/>
                <w:iCs/>
                <w:sz w:val="22"/>
                <w:szCs w:val="22"/>
              </w:rPr>
            </w:pPr>
            <w:r w:rsidRPr="006B5510">
              <w:rPr>
                <w:rFonts w:ascii="Verdana" w:hAnsi="Verdana"/>
                <w:bCs/>
                <w:sz w:val="22"/>
                <w:szCs w:val="22"/>
              </w:rPr>
              <w:t>Денежные средства на счетах, в том числе на транзитных, валютных счетах, открытых на управляющую компанию Д.У. ПИФ</w:t>
            </w:r>
          </w:p>
        </w:tc>
      </w:tr>
      <w:tr w:rsidR="00634596" w:rsidRPr="00F85898" w14:paraId="0D50F191" w14:textId="77777777" w:rsidTr="00252BC1">
        <w:trPr>
          <w:trHeight w:val="572"/>
        </w:trPr>
        <w:tc>
          <w:tcPr>
            <w:tcW w:w="1060" w:type="pct"/>
            <w:shd w:val="clear" w:color="auto" w:fill="A6A6A6" w:themeFill="background1" w:themeFillShade="A6"/>
          </w:tcPr>
          <w:p w14:paraId="167D4E53" w14:textId="77777777" w:rsidR="00634596" w:rsidRPr="006B5510" w:rsidRDefault="00634596" w:rsidP="00252BC1">
            <w:pPr>
              <w:rPr>
                <w:rFonts w:ascii="Verdana" w:hAnsi="Verdana"/>
                <w:b/>
                <w:bCs/>
                <w:sz w:val="22"/>
                <w:szCs w:val="22"/>
              </w:rPr>
            </w:pPr>
            <w:r w:rsidRPr="006B5510">
              <w:rPr>
                <w:rFonts w:ascii="Verdana" w:hAnsi="Verdana"/>
                <w:b/>
                <w:bCs/>
                <w:sz w:val="22"/>
                <w:szCs w:val="22"/>
              </w:rPr>
              <w:t>Критерии признания</w:t>
            </w:r>
          </w:p>
        </w:tc>
        <w:tc>
          <w:tcPr>
            <w:tcW w:w="3940" w:type="pct"/>
          </w:tcPr>
          <w:p w14:paraId="60328624" w14:textId="77777777" w:rsidR="00634596" w:rsidRPr="006B5510" w:rsidRDefault="00634596" w:rsidP="00252BC1">
            <w:pPr>
              <w:jc w:val="both"/>
              <w:rPr>
                <w:rFonts w:ascii="Verdana" w:hAnsi="Verdana"/>
                <w:bCs/>
                <w:sz w:val="22"/>
                <w:szCs w:val="22"/>
              </w:rPr>
            </w:pPr>
            <w:r w:rsidRPr="006B5510">
              <w:rPr>
                <w:rFonts w:ascii="Verdana" w:hAnsi="Verdana"/>
                <w:bCs/>
                <w:sz w:val="22"/>
                <w:szCs w:val="22"/>
              </w:rPr>
              <w:t>Дата зачисления денежных средств на соответствующий банковский счет (расчетный, транзитный, валютный) на основании выписки с указанного счета.</w:t>
            </w:r>
          </w:p>
        </w:tc>
      </w:tr>
      <w:tr w:rsidR="00634596" w:rsidRPr="00F85898" w14:paraId="49087CA7" w14:textId="77777777" w:rsidTr="00252BC1">
        <w:trPr>
          <w:trHeight w:val="1607"/>
        </w:trPr>
        <w:tc>
          <w:tcPr>
            <w:tcW w:w="1060" w:type="pct"/>
            <w:shd w:val="clear" w:color="auto" w:fill="A6A6A6" w:themeFill="background1" w:themeFillShade="A6"/>
          </w:tcPr>
          <w:p w14:paraId="754FFD06" w14:textId="77777777" w:rsidR="00634596" w:rsidRPr="006B5510" w:rsidRDefault="00634596" w:rsidP="00252BC1">
            <w:pPr>
              <w:rPr>
                <w:rFonts w:ascii="Verdana" w:hAnsi="Verdana"/>
                <w:b/>
                <w:sz w:val="22"/>
                <w:szCs w:val="22"/>
              </w:rPr>
            </w:pPr>
            <w:r w:rsidRPr="006B5510">
              <w:rPr>
                <w:rFonts w:ascii="Verdana" w:hAnsi="Verdana"/>
                <w:b/>
                <w:sz w:val="22"/>
                <w:szCs w:val="22"/>
              </w:rPr>
              <w:t>Критерии прекращения признания</w:t>
            </w:r>
          </w:p>
        </w:tc>
        <w:tc>
          <w:tcPr>
            <w:tcW w:w="3940" w:type="pct"/>
          </w:tcPr>
          <w:p w14:paraId="18AAB59C" w14:textId="77777777" w:rsidR="00634596" w:rsidRPr="006B5510" w:rsidRDefault="00F72526" w:rsidP="00F72526">
            <w:pPr>
              <w:suppressAutoHyphens/>
              <w:autoSpaceDE w:val="0"/>
              <w:spacing w:after="0" w:line="240" w:lineRule="auto"/>
              <w:jc w:val="both"/>
              <w:rPr>
                <w:rFonts w:ascii="Verdana" w:hAnsi="Verdana"/>
                <w:bCs/>
                <w:sz w:val="22"/>
                <w:szCs w:val="22"/>
              </w:rPr>
            </w:pPr>
            <w:r w:rsidRPr="006B5510">
              <w:rPr>
                <w:rFonts w:ascii="Verdana" w:hAnsi="Verdana"/>
                <w:bCs/>
                <w:sz w:val="22"/>
                <w:szCs w:val="22"/>
              </w:rPr>
              <w:t xml:space="preserve">- </w:t>
            </w:r>
            <w:r w:rsidR="00634596" w:rsidRPr="006B5510">
              <w:rPr>
                <w:rFonts w:ascii="Verdana" w:hAnsi="Verdana"/>
                <w:bCs/>
                <w:sz w:val="22"/>
                <w:szCs w:val="22"/>
              </w:rPr>
              <w:t>Дата исполнения кредитной организацией обязательств по перечислению денежных средств со счета;</w:t>
            </w:r>
          </w:p>
          <w:p w14:paraId="6805E0D6" w14:textId="77777777" w:rsidR="00634596" w:rsidRPr="006B5510" w:rsidRDefault="00F72526" w:rsidP="00F72526">
            <w:pPr>
              <w:spacing w:after="0" w:line="240" w:lineRule="auto"/>
              <w:jc w:val="both"/>
              <w:rPr>
                <w:rFonts w:ascii="Verdana" w:hAnsi="Verdana"/>
                <w:bCs/>
                <w:sz w:val="22"/>
                <w:szCs w:val="22"/>
              </w:rPr>
            </w:pPr>
            <w:r w:rsidRPr="006B5510">
              <w:rPr>
                <w:rFonts w:ascii="Verdana" w:hAnsi="Verdana"/>
                <w:bCs/>
                <w:sz w:val="22"/>
                <w:szCs w:val="22"/>
              </w:rPr>
              <w:t xml:space="preserve">- </w:t>
            </w:r>
            <w:r w:rsidR="00634596" w:rsidRPr="006B5510">
              <w:rPr>
                <w:rFonts w:ascii="Verdana" w:hAnsi="Verdana"/>
                <w:bCs/>
                <w:sz w:val="22"/>
                <w:szCs w:val="22"/>
              </w:rPr>
              <w:t>Дата решения Банка России об отзыве лицензии банка (денежные средства переходят в статус прочей дебиторской задолженности);</w:t>
            </w:r>
          </w:p>
          <w:p w14:paraId="448F504D" w14:textId="77777777" w:rsidR="00634596" w:rsidRPr="006B5510" w:rsidRDefault="00F72526" w:rsidP="00F72526">
            <w:pPr>
              <w:suppressAutoHyphens/>
              <w:autoSpaceDE w:val="0"/>
              <w:spacing w:after="0" w:line="240" w:lineRule="auto"/>
              <w:jc w:val="both"/>
              <w:rPr>
                <w:rFonts w:ascii="Verdana" w:hAnsi="Verdana"/>
                <w:bCs/>
                <w:sz w:val="22"/>
                <w:szCs w:val="22"/>
              </w:rPr>
            </w:pPr>
            <w:r w:rsidRPr="006B5510">
              <w:rPr>
                <w:rFonts w:ascii="Verdana" w:hAnsi="Verdana"/>
                <w:bCs/>
                <w:sz w:val="22"/>
                <w:szCs w:val="22"/>
              </w:rPr>
              <w:t xml:space="preserve">- </w:t>
            </w:r>
            <w:r w:rsidR="00634596" w:rsidRPr="006B5510">
              <w:rPr>
                <w:rFonts w:ascii="Verdana" w:hAnsi="Verdana"/>
                <w:bCs/>
                <w:sz w:val="22"/>
                <w:szCs w:val="22"/>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634596" w:rsidRPr="00F85898" w14:paraId="176EF698" w14:textId="77777777" w:rsidTr="00252BC1">
        <w:trPr>
          <w:trHeight w:val="709"/>
        </w:trPr>
        <w:tc>
          <w:tcPr>
            <w:tcW w:w="1060" w:type="pct"/>
            <w:shd w:val="clear" w:color="auto" w:fill="A6A6A6" w:themeFill="background1" w:themeFillShade="A6"/>
          </w:tcPr>
          <w:p w14:paraId="65A2F4F9" w14:textId="77777777" w:rsidR="00634596" w:rsidRPr="006B5510" w:rsidRDefault="00634596" w:rsidP="00252BC1">
            <w:pPr>
              <w:rPr>
                <w:rFonts w:ascii="Verdana" w:hAnsi="Verdana"/>
                <w:b/>
                <w:sz w:val="22"/>
                <w:szCs w:val="22"/>
              </w:rPr>
            </w:pPr>
            <w:r w:rsidRPr="006B5510">
              <w:rPr>
                <w:rFonts w:ascii="Verdana" w:hAnsi="Verdana"/>
                <w:b/>
                <w:sz w:val="22"/>
                <w:szCs w:val="22"/>
              </w:rPr>
              <w:t>Справедливая стоимость</w:t>
            </w:r>
          </w:p>
        </w:tc>
        <w:tc>
          <w:tcPr>
            <w:tcW w:w="3940" w:type="pct"/>
          </w:tcPr>
          <w:p w14:paraId="379CDA49" w14:textId="77777777" w:rsidR="00634596" w:rsidRPr="006B5510" w:rsidRDefault="00634596" w:rsidP="00252BC1">
            <w:pPr>
              <w:jc w:val="both"/>
              <w:rPr>
                <w:rFonts w:ascii="Verdana" w:hAnsi="Verdana"/>
                <w:bCs/>
                <w:sz w:val="22"/>
                <w:szCs w:val="22"/>
              </w:rPr>
            </w:pPr>
            <w:r w:rsidRPr="006B5510">
              <w:rPr>
                <w:rFonts w:ascii="Verdana" w:hAnsi="Verdana"/>
                <w:bCs/>
                <w:sz w:val="22"/>
                <w:szCs w:val="22"/>
              </w:rPr>
              <w:t xml:space="preserve">Справедливая стоимость денежных средств на счетах, в том числе на транзитных, валютных счетах, открытых на управляющую компанию Д.У. ПИФ определяется в сумме остатка на счетах, открытых на управляющую компанию Д.У. ПИФ. </w:t>
            </w:r>
          </w:p>
        </w:tc>
      </w:tr>
      <w:tr w:rsidR="00634596" w:rsidRPr="00F85898" w14:paraId="44989265" w14:textId="77777777" w:rsidTr="00252BC1">
        <w:trPr>
          <w:trHeight w:val="709"/>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6F6D10E" w14:textId="77777777" w:rsidR="00634596" w:rsidRPr="006B5510" w:rsidRDefault="00634596" w:rsidP="00252BC1">
            <w:pPr>
              <w:rPr>
                <w:rFonts w:ascii="Verdana" w:hAnsi="Verdana"/>
                <w:b/>
                <w:sz w:val="22"/>
                <w:szCs w:val="22"/>
              </w:rPr>
            </w:pPr>
            <w:r w:rsidRPr="006B5510">
              <w:rPr>
                <w:rFonts w:ascii="Verdana" w:hAnsi="Verdana"/>
                <w:b/>
                <w:sz w:val="22"/>
                <w:szCs w:val="22"/>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tcPr>
          <w:p w14:paraId="15BEC388" w14:textId="77777777" w:rsidR="00634596" w:rsidRPr="006B5510" w:rsidRDefault="00634596" w:rsidP="00252BC1">
            <w:pPr>
              <w:jc w:val="both"/>
              <w:rPr>
                <w:rFonts w:ascii="Verdana" w:hAnsi="Verdana"/>
                <w:bCs/>
                <w:sz w:val="22"/>
                <w:szCs w:val="22"/>
              </w:rPr>
            </w:pPr>
            <w:r w:rsidRPr="003308CE">
              <w:rPr>
                <w:rFonts w:ascii="Verdana" w:hAnsi="Verdana"/>
                <w:bCs/>
                <w:sz w:val="22"/>
                <w:szCs w:val="22"/>
              </w:rPr>
              <w:t xml:space="preserve">Справедливая стоимость актива, </w:t>
            </w:r>
            <w:r w:rsidR="002278F0" w:rsidRPr="003308CE">
              <w:rPr>
                <w:rFonts w:ascii="Verdana" w:hAnsi="Verdana"/>
                <w:bCs/>
                <w:sz w:val="22"/>
                <w:szCs w:val="22"/>
                <w:lang w:eastAsia="ru-RU"/>
              </w:rPr>
              <w:t xml:space="preserve">при возникновении признаков обесценения, корректируется в соответствии с порядком, указанным в Приложении </w:t>
            </w:r>
            <w:r w:rsidR="009A213B" w:rsidRPr="003308CE">
              <w:rPr>
                <w:rFonts w:ascii="Verdana" w:hAnsi="Verdana"/>
                <w:bCs/>
                <w:sz w:val="22"/>
                <w:szCs w:val="22"/>
                <w:lang w:eastAsia="ru-RU"/>
              </w:rPr>
              <w:t>4</w:t>
            </w:r>
            <w:r w:rsidR="002278F0" w:rsidRPr="003308CE">
              <w:rPr>
                <w:rFonts w:ascii="Verdana" w:hAnsi="Verdana"/>
                <w:bCs/>
                <w:sz w:val="22"/>
                <w:szCs w:val="22"/>
                <w:lang w:eastAsia="ru-RU"/>
              </w:rPr>
              <w:t>.</w:t>
            </w:r>
          </w:p>
          <w:p w14:paraId="525FE9C9" w14:textId="77777777" w:rsidR="00634596" w:rsidRPr="006B5510" w:rsidRDefault="00634596" w:rsidP="00634596">
            <w:pPr>
              <w:numPr>
                <w:ilvl w:val="0"/>
                <w:numId w:val="54"/>
              </w:numPr>
              <w:suppressAutoHyphens/>
              <w:autoSpaceDE w:val="0"/>
              <w:autoSpaceDN w:val="0"/>
              <w:adjustRightInd w:val="0"/>
              <w:spacing w:after="0" w:line="240" w:lineRule="auto"/>
              <w:ind w:left="0"/>
              <w:jc w:val="both"/>
              <w:rPr>
                <w:rFonts w:ascii="Verdana" w:hAnsi="Verdana"/>
                <w:bCs/>
                <w:sz w:val="22"/>
                <w:szCs w:val="22"/>
              </w:rPr>
            </w:pPr>
          </w:p>
        </w:tc>
      </w:tr>
    </w:tbl>
    <w:p w14:paraId="2C350662" w14:textId="77777777" w:rsidR="00B661D6" w:rsidRDefault="00B661D6" w:rsidP="00436A2F">
      <w:pPr>
        <w:pStyle w:val="a8"/>
        <w:spacing w:after="0" w:line="240" w:lineRule="auto"/>
        <w:ind w:left="0"/>
        <w:jc w:val="right"/>
        <w:rPr>
          <w:rFonts w:ascii="Verdana" w:hAnsi="Verdana" w:cs="Times New Roman"/>
          <w:b/>
        </w:rPr>
      </w:pPr>
    </w:p>
    <w:p w14:paraId="0942A157" w14:textId="77777777" w:rsidR="00B661D6" w:rsidRDefault="00B661D6">
      <w:pPr>
        <w:rPr>
          <w:rFonts w:ascii="Verdana" w:hAnsi="Verdana" w:cs="Times New Roman"/>
          <w:b/>
        </w:rPr>
      </w:pPr>
      <w:r>
        <w:rPr>
          <w:rFonts w:ascii="Verdana" w:hAnsi="Verdana" w:cs="Times New Roman"/>
          <w:b/>
        </w:rPr>
        <w:br w:type="page"/>
      </w:r>
    </w:p>
    <w:p w14:paraId="5C3441DF" w14:textId="77777777" w:rsidR="00570E5B" w:rsidRPr="006B5510" w:rsidRDefault="006B5510" w:rsidP="00570E5B">
      <w:pPr>
        <w:spacing w:after="160" w:line="259" w:lineRule="auto"/>
        <w:jc w:val="right"/>
        <w:rPr>
          <w:rFonts w:ascii="Verdana" w:hAnsi="Verdana"/>
          <w:b/>
          <w:lang w:eastAsia="ru-RU"/>
        </w:rPr>
      </w:pPr>
      <w:r w:rsidRPr="006B5510">
        <w:rPr>
          <w:rFonts w:ascii="Verdana" w:hAnsi="Verdana"/>
          <w:b/>
          <w:lang w:eastAsia="ru-RU"/>
        </w:rPr>
        <w:t xml:space="preserve">Приложение </w:t>
      </w:r>
      <w:r w:rsidR="009A213B">
        <w:rPr>
          <w:rFonts w:ascii="Verdana" w:hAnsi="Verdana"/>
          <w:b/>
          <w:lang w:eastAsia="ru-RU"/>
        </w:rPr>
        <w:t>6</w:t>
      </w:r>
    </w:p>
    <w:p w14:paraId="5BCFFBD9" w14:textId="77777777" w:rsidR="00570E5B" w:rsidRPr="007D3325" w:rsidRDefault="00570E5B" w:rsidP="00570E5B">
      <w:pPr>
        <w:autoSpaceDN w:val="0"/>
        <w:adjustRightInd w:val="0"/>
        <w:ind w:firstLine="709"/>
        <w:jc w:val="center"/>
        <w:rPr>
          <w:rFonts w:ascii="Verdana" w:hAnsi="Verdana"/>
          <w:b/>
          <w:bCs/>
          <w:sz w:val="22"/>
          <w:szCs w:val="22"/>
          <w:lang w:eastAsia="ru-RU"/>
        </w:rPr>
      </w:pPr>
      <w:r w:rsidRPr="007D3325">
        <w:rPr>
          <w:rFonts w:ascii="Verdana" w:hAnsi="Verdana"/>
          <w:b/>
          <w:bCs/>
          <w:sz w:val="22"/>
          <w:szCs w:val="22"/>
          <w:lang w:eastAsia="ru-RU"/>
        </w:rPr>
        <w:t>ДЕБИТОРСКАЯ ЗАДОЛЖЕННОСТЬ ПО ПРОЦЕНТНОМУ ДОХОДУ ПО ДЕНЕЖНЫМ СРЕДСТВАМ НА СЧЕТАХ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570E5B" w:rsidRPr="00F85898" w14:paraId="60CDAB37" w14:textId="77777777" w:rsidTr="00252BC1">
        <w:trPr>
          <w:trHeight w:val="430"/>
        </w:trPr>
        <w:tc>
          <w:tcPr>
            <w:tcW w:w="1060" w:type="pct"/>
            <w:shd w:val="clear" w:color="auto" w:fill="A6A6A6" w:themeFill="background1" w:themeFillShade="A6"/>
          </w:tcPr>
          <w:p w14:paraId="54FDACFD" w14:textId="77777777" w:rsidR="00570E5B" w:rsidRPr="006B5510" w:rsidRDefault="00570E5B" w:rsidP="00252BC1">
            <w:pPr>
              <w:autoSpaceDN w:val="0"/>
              <w:adjustRightInd w:val="0"/>
              <w:rPr>
                <w:rFonts w:ascii="Verdana" w:hAnsi="Verdana"/>
                <w:b/>
                <w:bCs/>
                <w:sz w:val="22"/>
                <w:szCs w:val="22"/>
                <w:lang w:eastAsia="ru-RU"/>
              </w:rPr>
            </w:pPr>
            <w:r w:rsidRPr="006B5510">
              <w:rPr>
                <w:rFonts w:ascii="Verdana" w:hAnsi="Verdana"/>
                <w:b/>
                <w:bCs/>
                <w:sz w:val="22"/>
                <w:szCs w:val="22"/>
                <w:lang w:eastAsia="ru-RU"/>
              </w:rPr>
              <w:t>Виды активов</w:t>
            </w:r>
          </w:p>
        </w:tc>
        <w:tc>
          <w:tcPr>
            <w:tcW w:w="3940" w:type="pct"/>
          </w:tcPr>
          <w:p w14:paraId="22E25B1A" w14:textId="77777777" w:rsidR="00570E5B" w:rsidRPr="006B5510" w:rsidRDefault="00570E5B" w:rsidP="00252BC1">
            <w:pPr>
              <w:autoSpaceDN w:val="0"/>
              <w:adjustRightInd w:val="0"/>
              <w:jc w:val="both"/>
              <w:rPr>
                <w:rFonts w:ascii="Verdana" w:hAnsi="Verdana"/>
                <w:iCs/>
                <w:sz w:val="22"/>
                <w:szCs w:val="22"/>
                <w:lang w:eastAsia="ru-RU"/>
              </w:rPr>
            </w:pPr>
            <w:r w:rsidRPr="006B5510">
              <w:rPr>
                <w:rFonts w:ascii="Verdana" w:hAnsi="Verdana"/>
                <w:sz w:val="22"/>
                <w:szCs w:val="22"/>
                <w:lang w:eastAsia="ru-RU"/>
              </w:rPr>
              <w:t xml:space="preserve">Дебиторская задолженность по процентному доходу по денежным средствам на счетах управляющей компании Д.У. ПИФ, а </w:t>
            </w:r>
            <w:r w:rsidR="006B5510" w:rsidRPr="006B5510">
              <w:rPr>
                <w:rFonts w:ascii="Verdana" w:hAnsi="Verdana"/>
                <w:sz w:val="22"/>
                <w:szCs w:val="22"/>
                <w:lang w:eastAsia="ru-RU"/>
              </w:rPr>
              <w:t>также</w:t>
            </w:r>
            <w:r w:rsidRPr="006B5510">
              <w:rPr>
                <w:rFonts w:ascii="Verdana" w:hAnsi="Verdana"/>
                <w:sz w:val="22"/>
                <w:szCs w:val="22"/>
                <w:lang w:eastAsia="ru-RU"/>
              </w:rPr>
              <w:t xml:space="preserve"> </w:t>
            </w:r>
            <w:r w:rsidRPr="006B5510">
              <w:rPr>
                <w:rFonts w:ascii="Verdana" w:hAnsi="Verdana"/>
                <w:b/>
                <w:sz w:val="22"/>
                <w:szCs w:val="22"/>
                <w:lang w:eastAsia="ru-RU"/>
              </w:rPr>
              <w:t>в случае если заключено соглашение с банком о минимальном неснижаемом остатке (МНО)</w:t>
            </w:r>
            <w:r w:rsidRPr="006B5510">
              <w:rPr>
                <w:rFonts w:ascii="Verdana" w:hAnsi="Verdana"/>
                <w:sz w:val="22"/>
                <w:szCs w:val="22"/>
                <w:lang w:eastAsia="ru-RU"/>
              </w:rPr>
              <w:t xml:space="preserve"> денежных средств на расчетных счетах.</w:t>
            </w:r>
          </w:p>
        </w:tc>
      </w:tr>
      <w:tr w:rsidR="00570E5B" w:rsidRPr="00F85898" w14:paraId="1DEF5E9C" w14:textId="77777777" w:rsidTr="00252BC1">
        <w:trPr>
          <w:trHeight w:val="853"/>
        </w:trPr>
        <w:tc>
          <w:tcPr>
            <w:tcW w:w="1060" w:type="pct"/>
            <w:shd w:val="clear" w:color="auto" w:fill="A6A6A6" w:themeFill="background1" w:themeFillShade="A6"/>
          </w:tcPr>
          <w:p w14:paraId="4D2E54B7" w14:textId="77777777" w:rsidR="00570E5B" w:rsidRPr="006B5510" w:rsidRDefault="00570E5B" w:rsidP="00252BC1">
            <w:pPr>
              <w:autoSpaceDN w:val="0"/>
              <w:adjustRightInd w:val="0"/>
              <w:rPr>
                <w:rFonts w:ascii="Verdana" w:hAnsi="Verdana"/>
                <w:b/>
                <w:bCs/>
                <w:sz w:val="22"/>
                <w:szCs w:val="22"/>
                <w:lang w:eastAsia="ru-RU"/>
              </w:rPr>
            </w:pPr>
            <w:r w:rsidRPr="006B5510">
              <w:rPr>
                <w:rFonts w:ascii="Verdana" w:hAnsi="Verdana"/>
                <w:b/>
                <w:bCs/>
                <w:sz w:val="22"/>
                <w:szCs w:val="22"/>
                <w:lang w:eastAsia="ru-RU"/>
              </w:rPr>
              <w:t>Критерии признания</w:t>
            </w:r>
          </w:p>
        </w:tc>
        <w:tc>
          <w:tcPr>
            <w:tcW w:w="3940" w:type="pct"/>
          </w:tcPr>
          <w:p w14:paraId="0574D45D" w14:textId="3E55ADF2" w:rsidR="00570E5B" w:rsidRPr="006B5510" w:rsidRDefault="00570E5B" w:rsidP="00AF4C4C">
            <w:pPr>
              <w:autoSpaceDN w:val="0"/>
              <w:adjustRightInd w:val="0"/>
              <w:jc w:val="both"/>
              <w:rPr>
                <w:rFonts w:ascii="Verdana" w:hAnsi="Verdana"/>
                <w:bCs/>
                <w:sz w:val="22"/>
                <w:szCs w:val="22"/>
                <w:lang w:eastAsia="ru-RU"/>
              </w:rPr>
            </w:pPr>
            <w:r w:rsidRPr="006B5510">
              <w:rPr>
                <w:rFonts w:ascii="Verdana" w:hAnsi="Verdana"/>
                <w:bCs/>
                <w:sz w:val="22"/>
                <w:szCs w:val="22"/>
                <w:lang w:eastAsia="ru-RU"/>
              </w:rPr>
              <w:t xml:space="preserve">Проценты на неснижаемый остаток денежных средств на расчетном счете фонда признаются в качестве </w:t>
            </w:r>
            <w:r w:rsidR="00AF4C4C" w:rsidRPr="006B5510">
              <w:rPr>
                <w:rFonts w:ascii="Verdana" w:hAnsi="Verdana"/>
                <w:bCs/>
                <w:sz w:val="22"/>
                <w:szCs w:val="22"/>
                <w:lang w:eastAsia="ru-RU"/>
              </w:rPr>
              <w:t>дебиторской задолженности.</w:t>
            </w:r>
          </w:p>
          <w:p w14:paraId="6E03AC21" w14:textId="77777777" w:rsidR="00AF4C4C" w:rsidRPr="006B5510" w:rsidRDefault="005F6C29" w:rsidP="00AF4C4C">
            <w:pPr>
              <w:autoSpaceDN w:val="0"/>
              <w:adjustRightInd w:val="0"/>
              <w:jc w:val="both"/>
              <w:rPr>
                <w:rFonts w:ascii="Verdana" w:hAnsi="Verdana"/>
                <w:bCs/>
                <w:sz w:val="22"/>
                <w:szCs w:val="22"/>
                <w:lang w:eastAsia="ru-RU"/>
              </w:rPr>
            </w:pPr>
            <w:r w:rsidRPr="006B5510">
              <w:rPr>
                <w:rFonts w:ascii="Verdana" w:hAnsi="Verdana"/>
                <w:bCs/>
                <w:sz w:val="22"/>
                <w:szCs w:val="22"/>
                <w:lang w:eastAsia="ru-RU"/>
              </w:rPr>
              <w:t xml:space="preserve">В случае, если на остаток денежных средств на расчетном счете банком начисляются проценты, при этом ограничений на использование денежных средств не накладывается, дебиторская задолженность по таким </w:t>
            </w:r>
            <w:r w:rsidR="00DE2B1A" w:rsidRPr="006B5510">
              <w:rPr>
                <w:rFonts w:ascii="Verdana" w:hAnsi="Verdana"/>
                <w:bCs/>
                <w:sz w:val="22"/>
                <w:szCs w:val="22"/>
                <w:lang w:eastAsia="ru-RU"/>
              </w:rPr>
              <w:t>процентам признаются в дату зачисления денежных средств на расчетный счет.</w:t>
            </w:r>
          </w:p>
        </w:tc>
      </w:tr>
      <w:tr w:rsidR="00570E5B" w:rsidRPr="00F85898" w14:paraId="732CBA64" w14:textId="77777777" w:rsidTr="00252BC1">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30D3A74" w14:textId="77777777" w:rsidR="00570E5B" w:rsidRPr="003308CE" w:rsidRDefault="00570E5B" w:rsidP="00252BC1">
            <w:pPr>
              <w:pStyle w:val="-"/>
              <w:suppressAutoHyphens/>
              <w:autoSpaceDE w:val="0"/>
              <w:jc w:val="both"/>
              <w:rPr>
                <w:rFonts w:ascii="Verdana" w:hAnsi="Verdana"/>
                <w:i/>
                <w:color w:val="000000" w:themeColor="text1"/>
                <w:sz w:val="22"/>
                <w:szCs w:val="22"/>
              </w:rPr>
            </w:pPr>
            <w:r w:rsidRPr="003308CE">
              <w:rPr>
                <w:rFonts w:ascii="Verdana" w:eastAsia="Calibri" w:hAnsi="Verdana"/>
                <w:bCs w:val="0"/>
                <w:i/>
                <w:color w:val="000000" w:themeColor="text1"/>
                <w:sz w:val="22"/>
                <w:szCs w:val="22"/>
                <w:lang w:eastAsia="en-US"/>
              </w:rPr>
              <w:t>Критерии прекращения признания</w:t>
            </w:r>
          </w:p>
        </w:tc>
        <w:tc>
          <w:tcPr>
            <w:tcW w:w="3940" w:type="pct"/>
            <w:tcBorders>
              <w:top w:val="single" w:sz="4" w:space="0" w:color="auto"/>
              <w:left w:val="single" w:sz="4" w:space="0" w:color="auto"/>
              <w:bottom w:val="single" w:sz="4" w:space="0" w:color="auto"/>
              <w:right w:val="single" w:sz="4" w:space="0" w:color="auto"/>
            </w:tcBorders>
          </w:tcPr>
          <w:p w14:paraId="2D8814F6" w14:textId="77777777" w:rsidR="00570E5B" w:rsidRPr="003308CE" w:rsidRDefault="00570E5B" w:rsidP="00570E5B">
            <w:pPr>
              <w:pStyle w:val="a8"/>
              <w:numPr>
                <w:ilvl w:val="0"/>
                <w:numId w:val="101"/>
              </w:numPr>
              <w:spacing w:after="0" w:line="240" w:lineRule="auto"/>
              <w:ind w:left="283" w:hanging="283"/>
              <w:jc w:val="both"/>
              <w:rPr>
                <w:rFonts w:ascii="Verdana" w:hAnsi="Verdana"/>
                <w:bCs/>
                <w:sz w:val="22"/>
                <w:szCs w:val="22"/>
                <w:lang w:eastAsia="ru-RU"/>
              </w:rPr>
            </w:pPr>
            <w:r w:rsidRPr="003308CE">
              <w:rPr>
                <w:rFonts w:ascii="Verdana" w:hAnsi="Verdana"/>
                <w:bCs/>
                <w:sz w:val="22"/>
                <w:szCs w:val="22"/>
                <w:lang w:eastAsia="ru-RU"/>
              </w:rPr>
              <w:t xml:space="preserve">Дата исполнения кредитной организацией обязательств по перечислению денежных средств со счета </w:t>
            </w:r>
          </w:p>
          <w:p w14:paraId="5898EA46" w14:textId="77777777" w:rsidR="00570E5B" w:rsidRPr="003308CE" w:rsidRDefault="00570E5B" w:rsidP="00570E5B">
            <w:pPr>
              <w:pStyle w:val="a8"/>
              <w:numPr>
                <w:ilvl w:val="0"/>
                <w:numId w:val="101"/>
              </w:numPr>
              <w:spacing w:after="0" w:line="240" w:lineRule="auto"/>
              <w:ind w:left="283" w:hanging="283"/>
              <w:jc w:val="both"/>
              <w:rPr>
                <w:rFonts w:ascii="Verdana" w:hAnsi="Verdana"/>
                <w:bCs/>
                <w:sz w:val="22"/>
                <w:szCs w:val="22"/>
                <w:lang w:eastAsia="ru-RU"/>
              </w:rPr>
            </w:pPr>
            <w:r w:rsidRPr="003308CE">
              <w:rPr>
                <w:rFonts w:ascii="Verdana" w:hAnsi="Verdana"/>
                <w:bCs/>
                <w:sz w:val="22"/>
                <w:szCs w:val="22"/>
                <w:lang w:eastAsia="ru-RU"/>
              </w:rPr>
              <w:t>Дата переуступки права требования о выплате вклада и начисленных процентов на основании договора;</w:t>
            </w:r>
          </w:p>
          <w:p w14:paraId="7D606627" w14:textId="77777777" w:rsidR="00570E5B" w:rsidRPr="003308CE" w:rsidRDefault="00570E5B" w:rsidP="00570E5B">
            <w:pPr>
              <w:pStyle w:val="a8"/>
              <w:numPr>
                <w:ilvl w:val="0"/>
                <w:numId w:val="101"/>
              </w:numPr>
              <w:spacing w:after="0" w:line="240" w:lineRule="auto"/>
              <w:ind w:left="283" w:hanging="283"/>
              <w:jc w:val="both"/>
              <w:rPr>
                <w:rFonts w:ascii="Verdana" w:hAnsi="Verdana"/>
                <w:bCs/>
                <w:sz w:val="22"/>
                <w:szCs w:val="22"/>
                <w:lang w:eastAsia="ru-RU"/>
              </w:rPr>
            </w:pPr>
            <w:r w:rsidRPr="003308CE">
              <w:rPr>
                <w:rFonts w:ascii="Verdana" w:hAnsi="Verdana"/>
                <w:bCs/>
                <w:sz w:val="22"/>
                <w:szCs w:val="22"/>
                <w:lang w:eastAsia="ru-RU"/>
              </w:rPr>
              <w:t>Дата решения Банка России об отзыве лицензии банка, (денежные средства переходят в статус прочей дебиторской задолженности);</w:t>
            </w:r>
          </w:p>
          <w:p w14:paraId="763BE77E" w14:textId="77777777" w:rsidR="00570E5B" w:rsidRPr="003308CE" w:rsidRDefault="00570E5B" w:rsidP="00570E5B">
            <w:pPr>
              <w:pStyle w:val="a8"/>
              <w:numPr>
                <w:ilvl w:val="0"/>
                <w:numId w:val="101"/>
              </w:numPr>
              <w:spacing w:after="0" w:line="240" w:lineRule="auto"/>
              <w:ind w:left="283" w:hanging="283"/>
              <w:jc w:val="both"/>
              <w:rPr>
                <w:rFonts w:ascii="Verdana" w:hAnsi="Verdana"/>
                <w:bCs/>
                <w:sz w:val="22"/>
                <w:szCs w:val="22"/>
                <w:lang w:eastAsia="ru-RU"/>
              </w:rPr>
            </w:pPr>
            <w:r w:rsidRPr="003308CE">
              <w:rPr>
                <w:rFonts w:ascii="Verdana" w:hAnsi="Verdana"/>
                <w:bCs/>
                <w:sz w:val="22"/>
                <w:szCs w:val="22"/>
                <w:lang w:eastAsia="ru-RU"/>
              </w:rPr>
              <w:t xml:space="preserve">Дата ликвидации банка согласно информации, раскрытой в официальном доступном источнике (в том числе записи в ЕГРЮЛ о ликвидации банка). </w:t>
            </w:r>
          </w:p>
        </w:tc>
      </w:tr>
      <w:tr w:rsidR="00570E5B" w:rsidRPr="00F85898" w14:paraId="7C9A23F4" w14:textId="77777777" w:rsidTr="00252BC1">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5F784A5" w14:textId="77777777" w:rsidR="00570E5B" w:rsidRPr="003308CE" w:rsidRDefault="00570E5B" w:rsidP="00252BC1">
            <w:pPr>
              <w:autoSpaceDN w:val="0"/>
              <w:adjustRightInd w:val="0"/>
              <w:rPr>
                <w:rFonts w:ascii="Verdana" w:hAnsi="Verdana"/>
                <w:b/>
                <w:bCs/>
                <w:sz w:val="22"/>
                <w:szCs w:val="22"/>
                <w:lang w:eastAsia="ru-RU"/>
              </w:rPr>
            </w:pPr>
            <w:r w:rsidRPr="003308CE">
              <w:rPr>
                <w:rFonts w:ascii="Verdana" w:hAnsi="Verdana"/>
                <w:b/>
                <w:bCs/>
                <w:sz w:val="22"/>
                <w:szCs w:val="22"/>
                <w:lang w:eastAsia="ru-RU"/>
              </w:rPr>
              <w:t>Справедливая стоимость</w:t>
            </w:r>
          </w:p>
        </w:tc>
        <w:tc>
          <w:tcPr>
            <w:tcW w:w="3940" w:type="pct"/>
            <w:tcBorders>
              <w:top w:val="single" w:sz="4" w:space="0" w:color="auto"/>
              <w:left w:val="single" w:sz="4" w:space="0" w:color="auto"/>
              <w:bottom w:val="single" w:sz="4" w:space="0" w:color="auto"/>
              <w:right w:val="single" w:sz="4" w:space="0" w:color="auto"/>
            </w:tcBorders>
          </w:tcPr>
          <w:p w14:paraId="53A85A39" w14:textId="1336A33B" w:rsidR="00570E5B" w:rsidRPr="003308CE" w:rsidRDefault="00570E5B" w:rsidP="00252BC1">
            <w:pPr>
              <w:autoSpaceDN w:val="0"/>
              <w:adjustRightInd w:val="0"/>
              <w:jc w:val="both"/>
              <w:rPr>
                <w:rFonts w:ascii="Verdana" w:hAnsi="Verdana"/>
                <w:bCs/>
                <w:sz w:val="22"/>
                <w:szCs w:val="22"/>
                <w:lang w:eastAsia="ru-RU"/>
              </w:rPr>
            </w:pPr>
            <w:r w:rsidRPr="003308CE">
              <w:rPr>
                <w:rFonts w:ascii="Verdana" w:hAnsi="Verdana"/>
                <w:bCs/>
                <w:sz w:val="22"/>
                <w:szCs w:val="22"/>
                <w:lang w:eastAsia="ru-RU"/>
              </w:rPr>
              <w:t>Справедливая стоимость процентного дохода по денежным средствам признается равной сумме начисленных процентов</w:t>
            </w:r>
            <w:r w:rsidR="007026C7">
              <w:rPr>
                <w:rFonts w:ascii="Verdana" w:hAnsi="Verdana"/>
                <w:bCs/>
                <w:sz w:val="22"/>
                <w:szCs w:val="22"/>
                <w:lang w:eastAsia="ru-RU"/>
              </w:rPr>
              <w:t xml:space="preserve"> </w:t>
            </w:r>
            <w:r w:rsidR="007026C7">
              <w:rPr>
                <w:rFonts w:ascii="Verdana" w:hAnsi="Verdana"/>
              </w:rPr>
              <w:t>на дату определения СЧА</w:t>
            </w:r>
            <w:r w:rsidRPr="003308CE">
              <w:rPr>
                <w:rFonts w:ascii="Verdana" w:hAnsi="Verdana"/>
                <w:bCs/>
                <w:sz w:val="22"/>
                <w:szCs w:val="22"/>
                <w:lang w:eastAsia="ru-RU"/>
              </w:rPr>
              <w:t xml:space="preserve">, исходя из ставки, предусмотренной таким </w:t>
            </w:r>
            <w:r w:rsidR="00DE2B1A" w:rsidRPr="003308CE">
              <w:rPr>
                <w:rFonts w:ascii="Verdana" w:hAnsi="Verdana"/>
                <w:bCs/>
                <w:sz w:val="22"/>
                <w:szCs w:val="22"/>
                <w:lang w:eastAsia="ru-RU"/>
              </w:rPr>
              <w:t>соглашением в</w:t>
            </w:r>
            <w:r w:rsidRPr="003308CE">
              <w:rPr>
                <w:rFonts w:ascii="Verdana" w:hAnsi="Verdana"/>
                <w:bCs/>
                <w:sz w:val="22"/>
                <w:szCs w:val="22"/>
                <w:lang w:eastAsia="ru-RU"/>
              </w:rPr>
              <w:t xml:space="preserve"> составе дебиторской задолженности в случае, если условия начисления процентов позволяют рассчитать их размер. </w:t>
            </w:r>
          </w:p>
        </w:tc>
      </w:tr>
      <w:tr w:rsidR="00570E5B" w:rsidRPr="00F85898" w14:paraId="21700BF0" w14:textId="77777777" w:rsidTr="00252BC1">
        <w:trPr>
          <w:trHeight w:val="853"/>
        </w:trPr>
        <w:tc>
          <w:tcPr>
            <w:tcW w:w="1060" w:type="pct"/>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0625362" w14:textId="77777777" w:rsidR="00570E5B" w:rsidRPr="003308CE" w:rsidRDefault="00570E5B" w:rsidP="00252BC1">
            <w:pPr>
              <w:autoSpaceDN w:val="0"/>
              <w:adjustRightInd w:val="0"/>
              <w:rPr>
                <w:rFonts w:ascii="Verdana" w:hAnsi="Verdana"/>
                <w:b/>
                <w:bCs/>
                <w:sz w:val="22"/>
                <w:szCs w:val="22"/>
                <w:lang w:eastAsia="ru-RU"/>
              </w:rPr>
            </w:pPr>
            <w:r w:rsidRPr="003308CE">
              <w:rPr>
                <w:rFonts w:ascii="Verdana" w:hAnsi="Verdana"/>
                <w:b/>
                <w:sz w:val="22"/>
                <w:szCs w:val="22"/>
                <w:lang w:eastAsia="ru-RU"/>
              </w:rPr>
              <w:t>Порядок корректировки стоимости активов</w:t>
            </w:r>
          </w:p>
        </w:tc>
        <w:tc>
          <w:tcPr>
            <w:tcW w:w="3940" w:type="pct"/>
            <w:tcBorders>
              <w:top w:val="single" w:sz="4" w:space="0" w:color="auto"/>
              <w:left w:val="single" w:sz="4" w:space="0" w:color="auto"/>
              <w:bottom w:val="single" w:sz="4" w:space="0" w:color="auto"/>
              <w:right w:val="single" w:sz="4" w:space="0" w:color="auto"/>
            </w:tcBorders>
          </w:tcPr>
          <w:p w14:paraId="1725A74D" w14:textId="77777777" w:rsidR="003F5872" w:rsidRPr="003308CE" w:rsidRDefault="003F5872" w:rsidP="003F5872">
            <w:pPr>
              <w:jc w:val="both"/>
              <w:rPr>
                <w:rFonts w:ascii="Verdana" w:hAnsi="Verdana"/>
                <w:bCs/>
                <w:sz w:val="22"/>
                <w:szCs w:val="22"/>
              </w:rPr>
            </w:pPr>
            <w:r w:rsidRPr="003308CE">
              <w:rPr>
                <w:rFonts w:ascii="Verdana" w:hAnsi="Verdana"/>
                <w:bCs/>
                <w:sz w:val="22"/>
                <w:szCs w:val="22"/>
              </w:rPr>
              <w:t xml:space="preserve">Справедливая стоимость актива, </w:t>
            </w:r>
            <w:r w:rsidRPr="003308CE">
              <w:rPr>
                <w:rFonts w:ascii="Verdana" w:hAnsi="Verdana"/>
                <w:bCs/>
                <w:sz w:val="22"/>
                <w:szCs w:val="22"/>
                <w:lang w:eastAsia="ru-RU"/>
              </w:rPr>
              <w:t xml:space="preserve">при возникновении признаков обесценения, корректируется в соответствии с порядком, указанным в Приложении </w:t>
            </w:r>
            <w:r w:rsidR="009A213B" w:rsidRPr="003308CE">
              <w:rPr>
                <w:rFonts w:ascii="Verdana" w:hAnsi="Verdana"/>
                <w:bCs/>
                <w:sz w:val="22"/>
                <w:szCs w:val="22"/>
                <w:lang w:eastAsia="ru-RU"/>
              </w:rPr>
              <w:t>4</w:t>
            </w:r>
            <w:r w:rsidRPr="003308CE">
              <w:rPr>
                <w:rFonts w:ascii="Verdana" w:hAnsi="Verdana"/>
                <w:bCs/>
                <w:sz w:val="22"/>
                <w:szCs w:val="22"/>
                <w:lang w:eastAsia="ru-RU"/>
              </w:rPr>
              <w:t>.</w:t>
            </w:r>
          </w:p>
          <w:p w14:paraId="1A900081" w14:textId="77777777" w:rsidR="00570E5B" w:rsidRPr="003308CE" w:rsidRDefault="00570E5B" w:rsidP="00252BC1">
            <w:pPr>
              <w:autoSpaceDN w:val="0"/>
              <w:adjustRightInd w:val="0"/>
              <w:jc w:val="both"/>
              <w:rPr>
                <w:rFonts w:ascii="Verdana" w:hAnsi="Verdana"/>
                <w:sz w:val="22"/>
                <w:szCs w:val="22"/>
                <w:lang w:eastAsia="ru-RU"/>
              </w:rPr>
            </w:pPr>
          </w:p>
        </w:tc>
      </w:tr>
    </w:tbl>
    <w:p w14:paraId="6286BD11" w14:textId="77777777" w:rsidR="00DE2B1A" w:rsidRDefault="00DE2B1A" w:rsidP="00436A2F">
      <w:pPr>
        <w:pStyle w:val="a8"/>
        <w:spacing w:after="0" w:line="240" w:lineRule="auto"/>
        <w:ind w:left="0"/>
        <w:jc w:val="right"/>
        <w:rPr>
          <w:rFonts w:ascii="Verdana" w:hAnsi="Verdana" w:cs="Times New Roman"/>
          <w:b/>
        </w:rPr>
      </w:pPr>
    </w:p>
    <w:p w14:paraId="66102EEF" w14:textId="77777777" w:rsidR="00DE2B1A" w:rsidRDefault="00DE2B1A">
      <w:pPr>
        <w:rPr>
          <w:rFonts w:ascii="Verdana" w:hAnsi="Verdana" w:cs="Times New Roman"/>
          <w:b/>
        </w:rPr>
      </w:pPr>
      <w:r>
        <w:rPr>
          <w:rFonts w:ascii="Verdana" w:hAnsi="Verdana" w:cs="Times New Roman"/>
          <w:b/>
        </w:rPr>
        <w:br w:type="page"/>
      </w:r>
    </w:p>
    <w:p w14:paraId="15E56709" w14:textId="77777777" w:rsidR="00F1658A" w:rsidRPr="007D3325" w:rsidRDefault="00F1658A" w:rsidP="00F1658A">
      <w:pPr>
        <w:autoSpaceDN w:val="0"/>
        <w:adjustRightInd w:val="0"/>
        <w:spacing w:line="360" w:lineRule="auto"/>
        <w:ind w:firstLine="709"/>
        <w:jc w:val="right"/>
        <w:rPr>
          <w:rFonts w:ascii="Verdana" w:hAnsi="Verdana"/>
          <w:b/>
          <w:bCs/>
          <w:sz w:val="22"/>
          <w:szCs w:val="22"/>
          <w:lang w:eastAsia="ru-RU"/>
        </w:rPr>
      </w:pPr>
      <w:r w:rsidRPr="007D3325">
        <w:rPr>
          <w:rFonts w:ascii="Verdana" w:hAnsi="Verdana"/>
          <w:b/>
          <w:bCs/>
          <w:sz w:val="22"/>
          <w:szCs w:val="22"/>
          <w:lang w:eastAsia="ru-RU"/>
        </w:rPr>
        <w:t xml:space="preserve">Приложение </w:t>
      </w:r>
      <w:r w:rsidR="009A213B" w:rsidRPr="007D3325">
        <w:rPr>
          <w:rFonts w:ascii="Verdana" w:hAnsi="Verdana"/>
          <w:b/>
          <w:bCs/>
          <w:sz w:val="22"/>
          <w:szCs w:val="22"/>
          <w:lang w:eastAsia="ru-RU"/>
        </w:rPr>
        <w:t>7</w:t>
      </w:r>
    </w:p>
    <w:p w14:paraId="1CAE8070" w14:textId="77777777" w:rsidR="00F1658A" w:rsidRPr="007D3325" w:rsidRDefault="00F1658A" w:rsidP="00F1658A">
      <w:pPr>
        <w:autoSpaceDN w:val="0"/>
        <w:adjustRightInd w:val="0"/>
        <w:spacing w:line="360" w:lineRule="auto"/>
        <w:ind w:firstLine="709"/>
        <w:jc w:val="center"/>
        <w:rPr>
          <w:rFonts w:ascii="Verdana" w:hAnsi="Verdana"/>
          <w:b/>
          <w:bCs/>
          <w:sz w:val="22"/>
          <w:szCs w:val="22"/>
          <w:lang w:eastAsia="ru-RU"/>
        </w:rPr>
      </w:pPr>
      <w:r w:rsidRPr="007D3325">
        <w:rPr>
          <w:rFonts w:ascii="Verdana" w:hAnsi="Verdana"/>
          <w:b/>
          <w:bCs/>
          <w:sz w:val="22"/>
          <w:szCs w:val="22"/>
          <w:lang w:eastAsia="ru-RU"/>
        </w:rPr>
        <w:t>ДЕНЕЖНЫЕ СРЕДСТВА ВО ВКЛАДАХ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F1658A" w:rsidRPr="007D3325" w14:paraId="582421ED" w14:textId="77777777" w:rsidTr="00252BC1">
        <w:trPr>
          <w:trHeight w:val="601"/>
        </w:trPr>
        <w:tc>
          <w:tcPr>
            <w:tcW w:w="1060" w:type="pct"/>
            <w:shd w:val="clear" w:color="auto" w:fill="A6A6A6" w:themeFill="background1" w:themeFillShade="A6"/>
          </w:tcPr>
          <w:p w14:paraId="6D821D0E" w14:textId="77777777" w:rsidR="00F1658A" w:rsidRPr="007D3325" w:rsidRDefault="00F1658A" w:rsidP="00252BC1">
            <w:pPr>
              <w:autoSpaceDN w:val="0"/>
              <w:adjustRightInd w:val="0"/>
              <w:rPr>
                <w:rFonts w:ascii="Verdana" w:hAnsi="Verdana"/>
                <w:b/>
                <w:bCs/>
                <w:sz w:val="22"/>
                <w:szCs w:val="22"/>
                <w:lang w:eastAsia="ru-RU"/>
              </w:rPr>
            </w:pPr>
            <w:r w:rsidRPr="007D3325">
              <w:rPr>
                <w:rFonts w:ascii="Verdana" w:hAnsi="Verdana"/>
                <w:b/>
                <w:bCs/>
                <w:sz w:val="22"/>
                <w:szCs w:val="22"/>
                <w:lang w:eastAsia="ru-RU"/>
              </w:rPr>
              <w:t>Виды активов</w:t>
            </w:r>
          </w:p>
        </w:tc>
        <w:tc>
          <w:tcPr>
            <w:tcW w:w="3940" w:type="pct"/>
          </w:tcPr>
          <w:p w14:paraId="33A19028" w14:textId="77777777" w:rsidR="00F1658A" w:rsidRPr="007D3325" w:rsidRDefault="00F1658A" w:rsidP="00252BC1">
            <w:pPr>
              <w:autoSpaceDN w:val="0"/>
              <w:adjustRightInd w:val="0"/>
              <w:jc w:val="both"/>
              <w:rPr>
                <w:rFonts w:ascii="Verdana" w:hAnsi="Verdana"/>
                <w:iCs/>
                <w:sz w:val="22"/>
                <w:szCs w:val="22"/>
                <w:lang w:eastAsia="ru-RU"/>
              </w:rPr>
            </w:pPr>
            <w:r w:rsidRPr="007D3325">
              <w:rPr>
                <w:rFonts w:ascii="Verdana" w:hAnsi="Verdana"/>
                <w:bCs/>
                <w:sz w:val="22"/>
                <w:szCs w:val="22"/>
                <w:lang w:eastAsia="ru-RU"/>
              </w:rPr>
              <w:t>Денежные средства во вкладах, в том числе на валютных счетах, открытых на управляющую компанию Д.У. ПИФ</w:t>
            </w:r>
          </w:p>
        </w:tc>
      </w:tr>
      <w:tr w:rsidR="00F1658A" w:rsidRPr="007D3325" w14:paraId="0B720366" w14:textId="77777777" w:rsidTr="00252BC1">
        <w:trPr>
          <w:trHeight w:val="1120"/>
        </w:trPr>
        <w:tc>
          <w:tcPr>
            <w:tcW w:w="1060" w:type="pct"/>
            <w:shd w:val="clear" w:color="auto" w:fill="A6A6A6" w:themeFill="background1" w:themeFillShade="A6"/>
          </w:tcPr>
          <w:p w14:paraId="7D36614D" w14:textId="77777777" w:rsidR="00F1658A" w:rsidRPr="007D3325" w:rsidRDefault="00F1658A" w:rsidP="00252BC1">
            <w:pPr>
              <w:autoSpaceDN w:val="0"/>
              <w:adjustRightInd w:val="0"/>
              <w:rPr>
                <w:rFonts w:ascii="Verdana" w:hAnsi="Verdana"/>
                <w:b/>
                <w:bCs/>
                <w:sz w:val="22"/>
                <w:szCs w:val="22"/>
                <w:lang w:eastAsia="ru-RU"/>
              </w:rPr>
            </w:pPr>
            <w:r w:rsidRPr="007D3325">
              <w:rPr>
                <w:rFonts w:ascii="Verdana" w:hAnsi="Verdana"/>
                <w:b/>
                <w:bCs/>
                <w:sz w:val="22"/>
                <w:szCs w:val="22"/>
                <w:lang w:eastAsia="ru-RU"/>
              </w:rPr>
              <w:t>Критерии признания</w:t>
            </w:r>
          </w:p>
        </w:tc>
        <w:tc>
          <w:tcPr>
            <w:tcW w:w="3940" w:type="pct"/>
          </w:tcPr>
          <w:p w14:paraId="2A3FCFDE" w14:textId="77777777" w:rsidR="00F1658A" w:rsidRPr="007D3325" w:rsidRDefault="00F1658A" w:rsidP="00F1658A">
            <w:pPr>
              <w:numPr>
                <w:ilvl w:val="0"/>
                <w:numId w:val="55"/>
              </w:numPr>
              <w:suppressAutoHyphens/>
              <w:autoSpaceDE w:val="0"/>
              <w:autoSpaceDN w:val="0"/>
              <w:adjustRightInd w:val="0"/>
              <w:spacing w:after="0" w:line="240" w:lineRule="auto"/>
              <w:jc w:val="both"/>
              <w:rPr>
                <w:rFonts w:ascii="Verdana" w:hAnsi="Verdana"/>
                <w:bCs/>
                <w:sz w:val="22"/>
                <w:szCs w:val="22"/>
                <w:lang w:eastAsia="ru-RU"/>
              </w:rPr>
            </w:pPr>
            <w:r w:rsidRPr="007D3325">
              <w:rPr>
                <w:rFonts w:ascii="Verdana" w:hAnsi="Verdana"/>
                <w:bCs/>
                <w:sz w:val="22"/>
                <w:szCs w:val="22"/>
                <w:lang w:eastAsia="ru-RU"/>
              </w:rPr>
              <w:t>Дата зачисления денежных средств на соответствующий депозитный счет на основании выписки с указанного счета;</w:t>
            </w:r>
          </w:p>
          <w:p w14:paraId="6D164C17" w14:textId="77777777" w:rsidR="00F1658A" w:rsidRPr="007D3325" w:rsidRDefault="00F1658A" w:rsidP="00F1658A">
            <w:pPr>
              <w:numPr>
                <w:ilvl w:val="0"/>
                <w:numId w:val="55"/>
              </w:numPr>
              <w:suppressAutoHyphens/>
              <w:autoSpaceDE w:val="0"/>
              <w:autoSpaceDN w:val="0"/>
              <w:adjustRightInd w:val="0"/>
              <w:spacing w:after="0" w:line="240" w:lineRule="auto"/>
              <w:jc w:val="both"/>
              <w:rPr>
                <w:rFonts w:ascii="Verdana" w:hAnsi="Verdana"/>
                <w:bCs/>
                <w:sz w:val="22"/>
                <w:szCs w:val="22"/>
                <w:lang w:eastAsia="ru-RU"/>
              </w:rPr>
            </w:pPr>
            <w:r w:rsidRPr="007D3325">
              <w:rPr>
                <w:rFonts w:ascii="Verdana" w:hAnsi="Verdana"/>
                <w:bCs/>
                <w:sz w:val="22"/>
                <w:szCs w:val="22"/>
                <w:lang w:eastAsia="ru-RU"/>
              </w:rPr>
              <w:t>Дата переуступки права требования о выплате вклада и начисленных процентах на основании договора.</w:t>
            </w:r>
          </w:p>
        </w:tc>
      </w:tr>
      <w:tr w:rsidR="00F1658A" w:rsidRPr="007D3325" w14:paraId="5614BCE6" w14:textId="77777777" w:rsidTr="00252BC1">
        <w:trPr>
          <w:trHeight w:val="983"/>
        </w:trPr>
        <w:tc>
          <w:tcPr>
            <w:tcW w:w="1060" w:type="pct"/>
            <w:shd w:val="clear" w:color="auto" w:fill="A6A6A6" w:themeFill="background1" w:themeFillShade="A6"/>
          </w:tcPr>
          <w:p w14:paraId="2FF9090B" w14:textId="77777777" w:rsidR="00F1658A" w:rsidRPr="007D3325" w:rsidRDefault="00F1658A" w:rsidP="00252BC1">
            <w:pPr>
              <w:autoSpaceDN w:val="0"/>
              <w:adjustRightInd w:val="0"/>
              <w:rPr>
                <w:rFonts w:ascii="Verdana" w:hAnsi="Verdana"/>
                <w:b/>
                <w:sz w:val="22"/>
                <w:szCs w:val="22"/>
                <w:lang w:eastAsia="ru-RU"/>
              </w:rPr>
            </w:pPr>
            <w:r w:rsidRPr="007D3325">
              <w:rPr>
                <w:rFonts w:ascii="Verdana" w:hAnsi="Verdana"/>
                <w:b/>
                <w:sz w:val="22"/>
                <w:szCs w:val="22"/>
                <w:lang w:eastAsia="ru-RU"/>
              </w:rPr>
              <w:t>Критерии прекращения признания</w:t>
            </w:r>
          </w:p>
        </w:tc>
        <w:tc>
          <w:tcPr>
            <w:tcW w:w="3940" w:type="pct"/>
          </w:tcPr>
          <w:p w14:paraId="7FDCAC2E" w14:textId="77777777" w:rsidR="00F1658A" w:rsidRPr="007D3325" w:rsidRDefault="00F1658A" w:rsidP="00F1658A">
            <w:pPr>
              <w:pStyle w:val="a8"/>
              <w:numPr>
                <w:ilvl w:val="0"/>
                <w:numId w:val="56"/>
              </w:numPr>
              <w:suppressAutoHyphens/>
              <w:autoSpaceDE w:val="0"/>
              <w:autoSpaceDN w:val="0"/>
              <w:adjustRightInd w:val="0"/>
              <w:spacing w:after="0" w:line="240" w:lineRule="auto"/>
              <w:jc w:val="both"/>
              <w:rPr>
                <w:rFonts w:ascii="Verdana" w:hAnsi="Verdana"/>
                <w:bCs/>
                <w:sz w:val="22"/>
                <w:szCs w:val="22"/>
                <w:lang w:eastAsia="ru-RU"/>
              </w:rPr>
            </w:pPr>
            <w:r w:rsidRPr="007D3325">
              <w:rPr>
                <w:rFonts w:ascii="Verdana" w:hAnsi="Verdana"/>
                <w:bCs/>
                <w:sz w:val="22"/>
                <w:szCs w:val="22"/>
                <w:lang w:eastAsia="ru-RU"/>
              </w:rPr>
              <w:t>Дата исполнения кредитной организацией обязательств по возврату вклада (возврат на счет ПИФ денежных средств по договору банковского вклада);</w:t>
            </w:r>
          </w:p>
          <w:p w14:paraId="4FC661F6" w14:textId="77777777" w:rsidR="00F1658A" w:rsidRPr="007D3325" w:rsidRDefault="00F1658A" w:rsidP="00F1658A">
            <w:pPr>
              <w:numPr>
                <w:ilvl w:val="0"/>
                <w:numId w:val="56"/>
              </w:numPr>
              <w:suppressAutoHyphens/>
              <w:autoSpaceDE w:val="0"/>
              <w:autoSpaceDN w:val="0"/>
              <w:adjustRightInd w:val="0"/>
              <w:spacing w:after="0" w:line="240" w:lineRule="auto"/>
              <w:jc w:val="both"/>
              <w:rPr>
                <w:rFonts w:ascii="Verdana" w:hAnsi="Verdana"/>
                <w:bCs/>
                <w:sz w:val="22"/>
                <w:szCs w:val="22"/>
                <w:lang w:eastAsia="ru-RU"/>
              </w:rPr>
            </w:pPr>
            <w:r w:rsidRPr="007D3325">
              <w:rPr>
                <w:rFonts w:ascii="Verdana" w:hAnsi="Verdana"/>
                <w:bCs/>
                <w:sz w:val="22"/>
                <w:szCs w:val="22"/>
                <w:lang w:eastAsia="ru-RU"/>
              </w:rPr>
              <w:t>Дата переуступки права требования о выплате вклада и начисленных процентах на основании договора;</w:t>
            </w:r>
          </w:p>
          <w:p w14:paraId="08A900F3" w14:textId="77777777" w:rsidR="00F1658A" w:rsidRPr="007D3325" w:rsidRDefault="00F1658A" w:rsidP="00F1658A">
            <w:pPr>
              <w:numPr>
                <w:ilvl w:val="0"/>
                <w:numId w:val="56"/>
              </w:numPr>
              <w:suppressAutoHyphens/>
              <w:autoSpaceDE w:val="0"/>
              <w:autoSpaceDN w:val="0"/>
              <w:adjustRightInd w:val="0"/>
              <w:spacing w:after="0" w:line="240" w:lineRule="auto"/>
              <w:jc w:val="both"/>
              <w:rPr>
                <w:rFonts w:ascii="Verdana" w:hAnsi="Verdana"/>
                <w:bCs/>
                <w:sz w:val="22"/>
                <w:szCs w:val="22"/>
                <w:lang w:eastAsia="ru-RU"/>
              </w:rPr>
            </w:pPr>
            <w:r w:rsidRPr="007D3325">
              <w:rPr>
                <w:rFonts w:ascii="Verdana" w:hAnsi="Verdana"/>
                <w:bCs/>
                <w:sz w:val="22"/>
                <w:szCs w:val="22"/>
                <w:lang w:eastAsia="ru-RU"/>
              </w:rPr>
              <w:t>Дата решения Банка России об отзыве лицензии банка (денежные средства во вкладах переходят в статус дебиторской задолженности);</w:t>
            </w:r>
          </w:p>
          <w:p w14:paraId="569610F0" w14:textId="77777777" w:rsidR="00F1658A" w:rsidRPr="007D3325" w:rsidRDefault="00F1658A" w:rsidP="00B12938">
            <w:pPr>
              <w:numPr>
                <w:ilvl w:val="0"/>
                <w:numId w:val="56"/>
              </w:numPr>
              <w:suppressAutoHyphens/>
              <w:autoSpaceDE w:val="0"/>
              <w:autoSpaceDN w:val="0"/>
              <w:adjustRightInd w:val="0"/>
              <w:spacing w:after="0" w:line="240" w:lineRule="auto"/>
              <w:jc w:val="both"/>
              <w:rPr>
                <w:rFonts w:ascii="Verdana" w:hAnsi="Verdana"/>
                <w:bCs/>
                <w:sz w:val="22"/>
                <w:szCs w:val="22"/>
                <w:lang w:eastAsia="ru-RU"/>
              </w:rPr>
            </w:pPr>
            <w:r w:rsidRPr="007D3325">
              <w:rPr>
                <w:rFonts w:ascii="Verdana" w:hAnsi="Verdana"/>
                <w:bCs/>
                <w:sz w:val="22"/>
                <w:szCs w:val="22"/>
                <w:lang w:eastAsia="ru-RU"/>
              </w:rPr>
              <w:t>Дата ликвидации банка согласно информации, раскрытой в официальном доступном источнике (в том числе записи в ЕГРЮЛ о ликвидации банка).</w:t>
            </w:r>
          </w:p>
        </w:tc>
      </w:tr>
      <w:tr w:rsidR="00F1658A" w:rsidRPr="007D3325" w14:paraId="033AAABF" w14:textId="77777777" w:rsidTr="00252BC1">
        <w:trPr>
          <w:trHeight w:val="558"/>
        </w:trPr>
        <w:tc>
          <w:tcPr>
            <w:tcW w:w="1060" w:type="pct"/>
            <w:shd w:val="clear" w:color="auto" w:fill="A6A6A6" w:themeFill="background1" w:themeFillShade="A6"/>
          </w:tcPr>
          <w:p w14:paraId="749FAB1A" w14:textId="77777777" w:rsidR="00F1658A" w:rsidRPr="007D3325" w:rsidRDefault="00F1658A" w:rsidP="00252BC1">
            <w:pPr>
              <w:autoSpaceDN w:val="0"/>
              <w:adjustRightInd w:val="0"/>
              <w:rPr>
                <w:rFonts w:ascii="Verdana" w:hAnsi="Verdana"/>
                <w:b/>
                <w:sz w:val="22"/>
                <w:szCs w:val="22"/>
                <w:lang w:eastAsia="ru-RU"/>
              </w:rPr>
            </w:pPr>
            <w:r w:rsidRPr="007D3325">
              <w:rPr>
                <w:rFonts w:ascii="Verdana" w:hAnsi="Verdana"/>
                <w:b/>
                <w:sz w:val="22"/>
                <w:szCs w:val="22"/>
                <w:lang w:eastAsia="ru-RU"/>
              </w:rPr>
              <w:t>Справедливая стоимость</w:t>
            </w:r>
          </w:p>
        </w:tc>
        <w:tc>
          <w:tcPr>
            <w:tcW w:w="3940" w:type="pct"/>
          </w:tcPr>
          <w:p w14:paraId="2C7405B3" w14:textId="77777777" w:rsidR="00F1658A" w:rsidRPr="007D3325" w:rsidRDefault="00F1658A" w:rsidP="00252BC1">
            <w:pPr>
              <w:autoSpaceDN w:val="0"/>
              <w:adjustRightInd w:val="0"/>
              <w:jc w:val="both"/>
              <w:rPr>
                <w:rFonts w:ascii="Verdana" w:hAnsi="Verdana"/>
                <w:bCs/>
                <w:sz w:val="22"/>
                <w:szCs w:val="22"/>
                <w:lang w:eastAsia="ru-RU"/>
              </w:rPr>
            </w:pPr>
            <w:r w:rsidRPr="007D3325">
              <w:rPr>
                <w:rFonts w:ascii="Verdana" w:hAnsi="Verdana"/>
                <w:bCs/>
                <w:sz w:val="22"/>
                <w:szCs w:val="22"/>
                <w:lang w:eastAsia="ru-RU"/>
              </w:rPr>
              <w:t xml:space="preserve">Справедливая стоимость денежных средств во вкладах, </w:t>
            </w:r>
            <w:r w:rsidRPr="007D3325">
              <w:rPr>
                <w:rFonts w:ascii="Verdana" w:hAnsi="Verdana"/>
                <w:sz w:val="22"/>
                <w:szCs w:val="22"/>
                <w:lang w:eastAsia="ru-RU"/>
              </w:rPr>
              <w:t>в течение максимального срока, предусмотренного договором,</w:t>
            </w:r>
            <w:r w:rsidRPr="007D3325">
              <w:rPr>
                <w:rFonts w:ascii="Verdana" w:hAnsi="Verdana"/>
                <w:bCs/>
                <w:sz w:val="22"/>
                <w:szCs w:val="22"/>
                <w:lang w:eastAsia="ru-RU"/>
              </w:rPr>
              <w:t xml:space="preserve"> определяется:</w:t>
            </w:r>
          </w:p>
          <w:p w14:paraId="7A0B643D" w14:textId="77777777" w:rsidR="00F1658A" w:rsidRPr="007D3325" w:rsidRDefault="00F1658A" w:rsidP="00F1658A">
            <w:pPr>
              <w:numPr>
                <w:ilvl w:val="0"/>
                <w:numId w:val="57"/>
              </w:numPr>
              <w:suppressAutoHyphens/>
              <w:autoSpaceDE w:val="0"/>
              <w:autoSpaceDN w:val="0"/>
              <w:adjustRightInd w:val="0"/>
              <w:spacing w:after="0" w:line="240" w:lineRule="auto"/>
              <w:jc w:val="both"/>
              <w:rPr>
                <w:rFonts w:ascii="Verdana" w:hAnsi="Verdana"/>
                <w:bCs/>
                <w:sz w:val="22"/>
                <w:szCs w:val="22"/>
                <w:lang w:eastAsia="ru-RU"/>
              </w:rPr>
            </w:pPr>
            <w:r w:rsidRPr="007D3325">
              <w:rPr>
                <w:rFonts w:ascii="Verdana" w:hAnsi="Verdana"/>
                <w:bCs/>
                <w:sz w:val="22"/>
                <w:szCs w:val="22"/>
                <w:lang w:eastAsia="ru-RU"/>
              </w:rPr>
              <w:t xml:space="preserve">в сумме остатка денежных средств во вкладе, увеличенной на сумму процентов, рассчитанных на дату определения СЧА по ставке, предусмотренной договором, </w:t>
            </w:r>
            <w:r w:rsidRPr="007D3325">
              <w:rPr>
                <w:rFonts w:ascii="Verdana" w:hAnsi="Verdana"/>
                <w:b/>
                <w:bCs/>
                <w:sz w:val="22"/>
                <w:szCs w:val="22"/>
                <w:lang w:eastAsia="ru-RU"/>
              </w:rPr>
              <w:t>если срок погашения вклада «до востребования»</w:t>
            </w:r>
            <w:r w:rsidRPr="007D3325">
              <w:rPr>
                <w:rFonts w:ascii="Verdana" w:hAnsi="Verdana"/>
                <w:bCs/>
                <w:sz w:val="22"/>
                <w:szCs w:val="22"/>
                <w:lang w:eastAsia="ru-RU"/>
              </w:rPr>
              <w:t>;</w:t>
            </w:r>
          </w:p>
          <w:p w14:paraId="22116B8D" w14:textId="0D7567FA" w:rsidR="00F1658A" w:rsidRPr="007D3325" w:rsidRDefault="00F1658A" w:rsidP="00F1658A">
            <w:pPr>
              <w:numPr>
                <w:ilvl w:val="0"/>
                <w:numId w:val="57"/>
              </w:numPr>
              <w:suppressAutoHyphens/>
              <w:autoSpaceDE w:val="0"/>
              <w:autoSpaceDN w:val="0"/>
              <w:adjustRightInd w:val="0"/>
              <w:spacing w:after="0" w:line="240" w:lineRule="auto"/>
              <w:jc w:val="both"/>
              <w:rPr>
                <w:rFonts w:ascii="Verdana" w:hAnsi="Verdana"/>
                <w:bCs/>
                <w:sz w:val="22"/>
                <w:szCs w:val="22"/>
                <w:lang w:eastAsia="ru-RU"/>
              </w:rPr>
            </w:pPr>
            <w:r w:rsidRPr="007D3325">
              <w:rPr>
                <w:rFonts w:ascii="Verdana" w:hAnsi="Verdana"/>
                <w:bCs/>
                <w:sz w:val="22"/>
                <w:szCs w:val="22"/>
                <w:lang w:eastAsia="ru-RU"/>
              </w:rPr>
              <w:t>в сумме остатка денежных средств во вкладе, увеличенной на сумму процентов, рассчитанных на дату определения СЧА по ставке, предусмотренной договором для удержания денежных средств во вкладе в течение максимального срока, предусмотренного договором</w:t>
            </w:r>
            <w:r w:rsidRPr="007D3325">
              <w:rPr>
                <w:rFonts w:ascii="Verdana" w:hAnsi="Verdana"/>
                <w:b/>
                <w:bCs/>
                <w:sz w:val="22"/>
                <w:szCs w:val="22"/>
                <w:lang w:eastAsia="ru-RU"/>
              </w:rPr>
              <w:t>, если срок погашения вклада не более 1 (Один) года и ставка по договору соответствует рыночной</w:t>
            </w:r>
            <w:r w:rsidRPr="007D3325">
              <w:rPr>
                <w:rFonts w:ascii="Verdana" w:eastAsia="Batang" w:hAnsi="Verdana"/>
                <w:sz w:val="22"/>
                <w:szCs w:val="22"/>
              </w:rPr>
              <w:t xml:space="preserve"> на дату определения справедливой стоимости</w:t>
            </w:r>
            <w:r w:rsidRPr="007D3325">
              <w:rPr>
                <w:rFonts w:ascii="Verdana" w:hAnsi="Verdana"/>
                <w:b/>
                <w:bCs/>
                <w:sz w:val="22"/>
                <w:szCs w:val="22"/>
                <w:lang w:eastAsia="ru-RU"/>
              </w:rPr>
              <w:t>.</w:t>
            </w:r>
            <w:r w:rsidRPr="007D3325">
              <w:rPr>
                <w:rFonts w:ascii="Verdana" w:hAnsi="Verdana"/>
                <w:bCs/>
                <w:sz w:val="22"/>
                <w:szCs w:val="22"/>
                <w:lang w:eastAsia="ru-RU"/>
              </w:rPr>
              <w:t xml:space="preserve"> Ставка по договору соответствует рыночной, если </w:t>
            </w:r>
            <w:r w:rsidR="001B73FB" w:rsidRPr="007D3325">
              <w:rPr>
                <w:rFonts w:ascii="Verdana" w:hAnsi="Verdana"/>
                <w:bCs/>
                <w:sz w:val="22"/>
                <w:szCs w:val="22"/>
                <w:lang w:eastAsia="ru-RU"/>
              </w:rPr>
              <w:t xml:space="preserve">она </w:t>
            </w:r>
            <w:r w:rsidR="001B73FB" w:rsidRPr="007D3325">
              <w:rPr>
                <w:rFonts w:ascii="Verdana" w:hAnsi="Verdana"/>
                <w:sz w:val="22"/>
                <w:szCs w:val="22"/>
              </w:rPr>
              <w:t xml:space="preserve">находится в пределах </w:t>
            </w:r>
            <w:r w:rsidR="00640B9A" w:rsidRPr="007D3325">
              <w:rPr>
                <w:rFonts w:ascii="Verdana" w:hAnsi="Verdana"/>
                <w:sz w:val="22"/>
                <w:szCs w:val="22"/>
              </w:rPr>
              <w:t xml:space="preserve">границ </w:t>
            </w:r>
            <w:r w:rsidR="001B73FB" w:rsidRPr="007D3325">
              <w:rPr>
                <w:rFonts w:ascii="Verdana" w:hAnsi="Verdana"/>
                <w:sz w:val="22"/>
                <w:szCs w:val="22"/>
              </w:rPr>
              <w:t>диапазона волатильности</w:t>
            </w:r>
            <w:r w:rsidR="001E1663" w:rsidRPr="007D3325">
              <w:rPr>
                <w:rFonts w:ascii="Verdana" w:hAnsi="Verdana"/>
                <w:sz w:val="22"/>
                <w:szCs w:val="22"/>
              </w:rPr>
              <w:t>, определенного в соответствии с Приложением №3;</w:t>
            </w:r>
          </w:p>
          <w:p w14:paraId="1157CF93" w14:textId="6C22936C" w:rsidR="00F1658A" w:rsidRPr="007D3325" w:rsidRDefault="00F1658A" w:rsidP="00F1658A">
            <w:pPr>
              <w:numPr>
                <w:ilvl w:val="0"/>
                <w:numId w:val="57"/>
              </w:numPr>
              <w:suppressAutoHyphens/>
              <w:autoSpaceDE w:val="0"/>
              <w:autoSpaceDN w:val="0"/>
              <w:adjustRightInd w:val="0"/>
              <w:spacing w:after="0" w:line="240" w:lineRule="auto"/>
              <w:jc w:val="both"/>
              <w:rPr>
                <w:rFonts w:ascii="Verdana" w:hAnsi="Verdana"/>
                <w:bCs/>
                <w:sz w:val="22"/>
                <w:szCs w:val="22"/>
                <w:lang w:eastAsia="ru-RU"/>
              </w:rPr>
            </w:pPr>
            <w:r w:rsidRPr="007D3325">
              <w:rPr>
                <w:rFonts w:ascii="Verdana" w:hAnsi="Verdana"/>
                <w:bCs/>
                <w:sz w:val="22"/>
                <w:szCs w:val="22"/>
                <w:lang w:eastAsia="ru-RU"/>
              </w:rPr>
              <w:t xml:space="preserve">в сумме </w:t>
            </w:r>
            <w:r w:rsidRPr="007D3325">
              <w:rPr>
                <w:rFonts w:ascii="Verdana" w:hAnsi="Verdana"/>
                <w:sz w:val="22"/>
                <w:szCs w:val="22"/>
                <w:lang w:eastAsia="ru-RU"/>
              </w:rPr>
              <w:t xml:space="preserve">определенной с использованием метода приведенной стоимости будущих денежных потоков </w:t>
            </w:r>
            <w:r w:rsidR="00C03938" w:rsidRPr="007D3325">
              <w:rPr>
                <w:rFonts w:ascii="Verdana" w:hAnsi="Verdana"/>
                <w:sz w:val="22"/>
                <w:szCs w:val="22"/>
                <w:lang w:eastAsia="ru-RU"/>
              </w:rPr>
              <w:t>с использованием ставки дисконтирования</w:t>
            </w:r>
            <w:r w:rsidRPr="007D3325">
              <w:rPr>
                <w:rFonts w:ascii="Verdana" w:hAnsi="Verdana"/>
                <w:sz w:val="22"/>
                <w:szCs w:val="22"/>
                <w:lang w:eastAsia="ru-RU"/>
              </w:rPr>
              <w:t xml:space="preserve"> (Приложение </w:t>
            </w:r>
            <w:r w:rsidR="00CC34AE" w:rsidRPr="007D3325">
              <w:rPr>
                <w:rFonts w:ascii="Verdana" w:hAnsi="Verdana"/>
                <w:sz w:val="22"/>
                <w:szCs w:val="22"/>
                <w:lang w:eastAsia="ru-RU"/>
              </w:rPr>
              <w:t>3</w:t>
            </w:r>
            <w:r w:rsidRPr="007D3325">
              <w:rPr>
                <w:rFonts w:ascii="Verdana" w:hAnsi="Verdana"/>
                <w:sz w:val="22"/>
                <w:szCs w:val="22"/>
                <w:lang w:eastAsia="ru-RU"/>
              </w:rPr>
              <w:t xml:space="preserve">) </w:t>
            </w:r>
            <w:r w:rsidRPr="007D3325">
              <w:rPr>
                <w:rFonts w:ascii="Verdana" w:hAnsi="Verdana"/>
                <w:b/>
                <w:sz w:val="22"/>
                <w:szCs w:val="22"/>
                <w:lang w:eastAsia="ru-RU"/>
              </w:rPr>
              <w:t>в иных случаях.</w:t>
            </w:r>
          </w:p>
          <w:p w14:paraId="70C2FB96" w14:textId="77777777" w:rsidR="00F1658A" w:rsidRPr="007D3325" w:rsidRDefault="00F1658A" w:rsidP="00BE1D16">
            <w:pPr>
              <w:autoSpaceDN w:val="0"/>
              <w:adjustRightInd w:val="0"/>
              <w:ind w:firstLine="709"/>
              <w:jc w:val="both"/>
              <w:rPr>
                <w:rFonts w:ascii="Verdana" w:hAnsi="Verdana"/>
                <w:bCs/>
                <w:sz w:val="22"/>
                <w:szCs w:val="22"/>
                <w:lang w:eastAsia="ru-RU"/>
              </w:rPr>
            </w:pPr>
            <w:r w:rsidRPr="007D3325">
              <w:rPr>
                <w:rFonts w:ascii="Verdana" w:hAnsi="Verdana"/>
                <w:bCs/>
                <w:sz w:val="22"/>
                <w:szCs w:val="22"/>
                <w:lang w:eastAsia="ru-RU"/>
              </w:rPr>
              <w:t xml:space="preserve">В случае внесения изменения в </w:t>
            </w:r>
            <w:r w:rsidRPr="007D3325">
              <w:rPr>
                <w:rFonts w:ascii="Verdana" w:hAnsi="Verdana"/>
                <w:sz w:val="22"/>
                <w:szCs w:val="22"/>
                <w:lang w:eastAsia="ru-RU"/>
              </w:rPr>
              <w:t>условия определения срока</w:t>
            </w:r>
            <w:r w:rsidRPr="007D3325">
              <w:rPr>
                <w:rFonts w:ascii="Verdana" w:hAnsi="Verdana"/>
                <w:bCs/>
                <w:sz w:val="22"/>
                <w:szCs w:val="22"/>
                <w:lang w:eastAsia="ru-RU"/>
              </w:rPr>
              <w:t xml:space="preserve"> договора </w:t>
            </w:r>
            <w:r w:rsidRPr="007D3325">
              <w:rPr>
                <w:rFonts w:ascii="Verdana" w:hAnsi="Verdana"/>
                <w:sz w:val="22"/>
                <w:szCs w:val="22"/>
                <w:lang w:eastAsia="ru-RU"/>
              </w:rPr>
              <w:t xml:space="preserve">максимальный срок определяется в соответствии с изменённым сроком вклада, действующим на дату определения СЧА причем </w:t>
            </w:r>
            <w:r w:rsidR="00BE1D16" w:rsidRPr="007D3325">
              <w:rPr>
                <w:rFonts w:ascii="Verdana" w:hAnsi="Verdana"/>
                <w:sz w:val="22"/>
                <w:szCs w:val="22"/>
                <w:lang w:eastAsia="ru-RU"/>
              </w:rPr>
              <w:t>накопление срока вклада,</w:t>
            </w:r>
            <w:r w:rsidRPr="007D3325">
              <w:rPr>
                <w:rFonts w:ascii="Verdana" w:hAnsi="Verdana"/>
                <w:sz w:val="22"/>
                <w:szCs w:val="22"/>
                <w:lang w:eastAsia="ru-RU"/>
              </w:rPr>
              <w:t xml:space="preserve"> не происходит.</w:t>
            </w:r>
          </w:p>
        </w:tc>
      </w:tr>
      <w:tr w:rsidR="00F1658A" w:rsidRPr="007D3325" w14:paraId="004CE68F" w14:textId="77777777" w:rsidTr="00252BC1">
        <w:trPr>
          <w:trHeight w:val="1265"/>
        </w:trPr>
        <w:tc>
          <w:tcPr>
            <w:tcW w:w="1060" w:type="pct"/>
            <w:shd w:val="clear" w:color="auto" w:fill="A6A6A6" w:themeFill="background1" w:themeFillShade="A6"/>
          </w:tcPr>
          <w:p w14:paraId="7CB52199" w14:textId="77777777" w:rsidR="00F1658A" w:rsidRPr="007D3325" w:rsidRDefault="00F1658A" w:rsidP="00252BC1">
            <w:pPr>
              <w:autoSpaceDN w:val="0"/>
              <w:adjustRightInd w:val="0"/>
              <w:rPr>
                <w:rFonts w:ascii="Verdana" w:hAnsi="Verdana"/>
                <w:b/>
                <w:bCs/>
                <w:sz w:val="22"/>
                <w:szCs w:val="22"/>
                <w:lang w:eastAsia="ru-RU"/>
              </w:rPr>
            </w:pPr>
            <w:r w:rsidRPr="007D3325">
              <w:rPr>
                <w:rFonts w:ascii="Verdana" w:hAnsi="Verdana"/>
                <w:b/>
                <w:sz w:val="22"/>
                <w:szCs w:val="22"/>
                <w:lang w:eastAsia="ru-RU"/>
              </w:rPr>
              <w:t>Порядок корректировки стоимости активов</w:t>
            </w:r>
          </w:p>
        </w:tc>
        <w:tc>
          <w:tcPr>
            <w:tcW w:w="3940" w:type="pct"/>
          </w:tcPr>
          <w:p w14:paraId="4BD6DDF9" w14:textId="77777777" w:rsidR="00F1658A" w:rsidRPr="007D3325" w:rsidRDefault="00F1658A" w:rsidP="00252BC1">
            <w:pPr>
              <w:autoSpaceDN w:val="0"/>
              <w:adjustRightInd w:val="0"/>
              <w:jc w:val="both"/>
              <w:rPr>
                <w:rFonts w:ascii="Verdana" w:hAnsi="Verdana"/>
                <w:bCs/>
                <w:sz w:val="22"/>
                <w:szCs w:val="22"/>
                <w:lang w:eastAsia="ru-RU"/>
              </w:rPr>
            </w:pPr>
            <w:r w:rsidRPr="007D3325">
              <w:rPr>
                <w:rFonts w:ascii="Verdana" w:hAnsi="Verdana"/>
                <w:bCs/>
                <w:sz w:val="22"/>
                <w:szCs w:val="22"/>
                <w:lang w:eastAsia="ru-RU"/>
              </w:rPr>
              <w:t>Справедливая стоимость актива, при возникновении признаков обесценения,</w:t>
            </w:r>
            <w:r w:rsidR="00CE6252" w:rsidRPr="007D3325">
              <w:rPr>
                <w:rFonts w:ascii="Verdana" w:hAnsi="Verdana"/>
                <w:bCs/>
                <w:sz w:val="22"/>
                <w:szCs w:val="22"/>
                <w:lang w:eastAsia="ru-RU"/>
              </w:rPr>
              <w:t xml:space="preserve"> корректируется в соответствии с порядком, указанным в </w:t>
            </w:r>
            <w:r w:rsidRPr="007D3325">
              <w:rPr>
                <w:rFonts w:ascii="Verdana" w:hAnsi="Verdana"/>
                <w:bCs/>
                <w:sz w:val="22"/>
                <w:szCs w:val="22"/>
                <w:lang w:eastAsia="ru-RU"/>
              </w:rPr>
              <w:t>Приложени</w:t>
            </w:r>
            <w:r w:rsidR="00CE6252" w:rsidRPr="007D3325">
              <w:rPr>
                <w:rFonts w:ascii="Verdana" w:hAnsi="Verdana"/>
                <w:bCs/>
                <w:sz w:val="22"/>
                <w:szCs w:val="22"/>
                <w:lang w:eastAsia="ru-RU"/>
              </w:rPr>
              <w:t>и</w:t>
            </w:r>
            <w:r w:rsidRPr="007D3325">
              <w:rPr>
                <w:rFonts w:ascii="Verdana" w:hAnsi="Verdana"/>
                <w:bCs/>
                <w:sz w:val="22"/>
                <w:szCs w:val="22"/>
                <w:lang w:eastAsia="ru-RU"/>
              </w:rPr>
              <w:t xml:space="preserve"> </w:t>
            </w:r>
            <w:r w:rsidR="009A213B" w:rsidRPr="007D3325">
              <w:rPr>
                <w:rFonts w:ascii="Verdana" w:hAnsi="Verdana"/>
                <w:bCs/>
                <w:sz w:val="22"/>
                <w:szCs w:val="22"/>
                <w:lang w:eastAsia="ru-RU"/>
              </w:rPr>
              <w:t>4</w:t>
            </w:r>
            <w:r w:rsidR="00CE6252" w:rsidRPr="007D3325">
              <w:rPr>
                <w:rFonts w:ascii="Verdana" w:hAnsi="Verdana"/>
                <w:bCs/>
                <w:sz w:val="22"/>
                <w:szCs w:val="22"/>
                <w:lang w:eastAsia="ru-RU"/>
              </w:rPr>
              <w:t>.</w:t>
            </w:r>
          </w:p>
          <w:p w14:paraId="0D0E7FE3" w14:textId="77777777" w:rsidR="00F1658A" w:rsidRPr="007D3325" w:rsidRDefault="00F1658A" w:rsidP="00F1658A">
            <w:pPr>
              <w:numPr>
                <w:ilvl w:val="0"/>
                <w:numId w:val="54"/>
              </w:numPr>
              <w:suppressAutoHyphens/>
              <w:autoSpaceDE w:val="0"/>
              <w:autoSpaceDN w:val="0"/>
              <w:adjustRightInd w:val="0"/>
              <w:spacing w:after="0" w:line="240" w:lineRule="auto"/>
              <w:ind w:left="0"/>
              <w:jc w:val="both"/>
              <w:rPr>
                <w:rFonts w:ascii="Verdana" w:hAnsi="Verdana"/>
                <w:b/>
                <w:i/>
                <w:sz w:val="22"/>
                <w:szCs w:val="22"/>
                <w:lang w:eastAsia="ru-RU"/>
              </w:rPr>
            </w:pPr>
          </w:p>
        </w:tc>
      </w:tr>
    </w:tbl>
    <w:p w14:paraId="2135AD2E" w14:textId="77777777" w:rsidR="00F1658A" w:rsidRPr="007D3325" w:rsidRDefault="00F1658A" w:rsidP="00F1658A">
      <w:pPr>
        <w:autoSpaceDN w:val="0"/>
        <w:adjustRightInd w:val="0"/>
        <w:spacing w:line="360" w:lineRule="auto"/>
        <w:ind w:firstLine="709"/>
        <w:jc w:val="both"/>
        <w:rPr>
          <w:rFonts w:ascii="Verdana" w:hAnsi="Verdana"/>
          <w:sz w:val="22"/>
          <w:szCs w:val="22"/>
          <w:lang w:eastAsia="ru-RU"/>
        </w:rPr>
      </w:pPr>
    </w:p>
    <w:p w14:paraId="23417E27" w14:textId="77777777" w:rsidR="00C05F54" w:rsidRDefault="00C05F54">
      <w:pPr>
        <w:rPr>
          <w:rFonts w:ascii="Verdana" w:hAnsi="Verdana" w:cs="Times New Roman"/>
          <w:b/>
        </w:rPr>
      </w:pPr>
      <w:r>
        <w:rPr>
          <w:rFonts w:ascii="Verdana" w:hAnsi="Verdana" w:cs="Times New Roman"/>
          <w:b/>
        </w:rPr>
        <w:br w:type="page"/>
      </w:r>
    </w:p>
    <w:p w14:paraId="22916820" w14:textId="77777777" w:rsidR="00C05F54" w:rsidRPr="007D3325" w:rsidRDefault="00C05F54" w:rsidP="00C05F54">
      <w:pPr>
        <w:autoSpaceDN w:val="0"/>
        <w:adjustRightInd w:val="0"/>
        <w:spacing w:line="360" w:lineRule="auto"/>
        <w:ind w:firstLine="709"/>
        <w:jc w:val="right"/>
        <w:rPr>
          <w:rFonts w:ascii="Verdana" w:hAnsi="Verdana"/>
          <w:b/>
          <w:bCs/>
          <w:sz w:val="22"/>
          <w:szCs w:val="22"/>
          <w:lang w:eastAsia="ru-RU"/>
        </w:rPr>
      </w:pPr>
      <w:r w:rsidRPr="007D3325">
        <w:rPr>
          <w:rFonts w:ascii="Verdana" w:hAnsi="Verdana"/>
          <w:b/>
          <w:bCs/>
          <w:sz w:val="22"/>
          <w:szCs w:val="22"/>
          <w:lang w:eastAsia="ru-RU"/>
        </w:rPr>
        <w:t xml:space="preserve">Приложение </w:t>
      </w:r>
      <w:r w:rsidR="00317820" w:rsidRPr="007D3325">
        <w:rPr>
          <w:rFonts w:ascii="Verdana" w:hAnsi="Verdana"/>
          <w:b/>
          <w:bCs/>
          <w:sz w:val="22"/>
          <w:szCs w:val="22"/>
          <w:lang w:eastAsia="ru-RU"/>
        </w:rPr>
        <w:t>8</w:t>
      </w:r>
    </w:p>
    <w:p w14:paraId="3F5451D1" w14:textId="77777777" w:rsidR="00C05F54" w:rsidRPr="00317820" w:rsidRDefault="00C05F54" w:rsidP="00C05F54">
      <w:pPr>
        <w:autoSpaceDN w:val="0"/>
        <w:adjustRightInd w:val="0"/>
        <w:spacing w:line="360" w:lineRule="auto"/>
        <w:ind w:firstLine="709"/>
        <w:jc w:val="center"/>
        <w:rPr>
          <w:rFonts w:ascii="Verdana" w:hAnsi="Verdana"/>
          <w:bCs/>
          <w:sz w:val="22"/>
          <w:szCs w:val="22"/>
          <w:lang w:eastAsia="ru-RU"/>
        </w:rPr>
      </w:pPr>
      <w:r w:rsidRPr="00317820">
        <w:rPr>
          <w:rFonts w:ascii="Verdana" w:hAnsi="Verdana"/>
          <w:b/>
          <w:bCs/>
          <w:sz w:val="22"/>
          <w:szCs w:val="22"/>
          <w:lang w:eastAsia="ru-RU"/>
        </w:rPr>
        <w:t>ЦЕННЫЕ БУМАГИ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C05F54" w:rsidRPr="00317820" w14:paraId="146DBC1B" w14:textId="77777777" w:rsidTr="00252BC1">
        <w:trPr>
          <w:trHeight w:val="363"/>
        </w:trPr>
        <w:tc>
          <w:tcPr>
            <w:tcW w:w="1060" w:type="pct"/>
            <w:shd w:val="clear" w:color="auto" w:fill="A6A6A6" w:themeFill="background1" w:themeFillShade="A6"/>
          </w:tcPr>
          <w:p w14:paraId="20D38FA0" w14:textId="77777777" w:rsidR="00C05F54" w:rsidRPr="00317820" w:rsidRDefault="00C05F54" w:rsidP="00252BC1">
            <w:pPr>
              <w:autoSpaceDN w:val="0"/>
              <w:adjustRightInd w:val="0"/>
              <w:rPr>
                <w:rFonts w:ascii="Verdana" w:hAnsi="Verdana"/>
                <w:b/>
                <w:bCs/>
                <w:sz w:val="22"/>
                <w:szCs w:val="22"/>
                <w:lang w:eastAsia="ru-RU"/>
              </w:rPr>
            </w:pPr>
            <w:r w:rsidRPr="00317820">
              <w:rPr>
                <w:rFonts w:ascii="Verdana" w:hAnsi="Verdana"/>
                <w:b/>
                <w:bCs/>
                <w:sz w:val="22"/>
                <w:szCs w:val="22"/>
                <w:lang w:eastAsia="ru-RU"/>
              </w:rPr>
              <w:t>Виды активов</w:t>
            </w:r>
          </w:p>
        </w:tc>
        <w:tc>
          <w:tcPr>
            <w:tcW w:w="3940" w:type="pct"/>
          </w:tcPr>
          <w:p w14:paraId="6F39B8A6" w14:textId="77777777" w:rsidR="00C05F54" w:rsidRPr="00317820" w:rsidRDefault="00C05F54" w:rsidP="00252BC1">
            <w:pPr>
              <w:autoSpaceDN w:val="0"/>
              <w:adjustRightInd w:val="0"/>
              <w:jc w:val="both"/>
              <w:rPr>
                <w:rFonts w:ascii="Verdana" w:hAnsi="Verdana"/>
                <w:iCs/>
                <w:sz w:val="22"/>
                <w:szCs w:val="22"/>
                <w:lang w:eastAsia="ru-RU"/>
              </w:rPr>
            </w:pPr>
            <w:r w:rsidRPr="00317820">
              <w:rPr>
                <w:rFonts w:ascii="Verdana" w:hAnsi="Verdana"/>
                <w:bCs/>
                <w:sz w:val="22"/>
                <w:szCs w:val="22"/>
                <w:lang w:eastAsia="ru-RU"/>
              </w:rPr>
              <w:t>Ценные бумаги, в т.ч. депозитные сертификаты</w:t>
            </w:r>
          </w:p>
        </w:tc>
      </w:tr>
      <w:tr w:rsidR="00C05F54" w:rsidRPr="00317820" w14:paraId="03E59A8A" w14:textId="77777777" w:rsidTr="00252BC1">
        <w:tc>
          <w:tcPr>
            <w:tcW w:w="1060" w:type="pct"/>
            <w:shd w:val="clear" w:color="auto" w:fill="A6A6A6" w:themeFill="background1" w:themeFillShade="A6"/>
          </w:tcPr>
          <w:p w14:paraId="50D61EC4" w14:textId="77777777" w:rsidR="00C05F54" w:rsidRPr="00317820" w:rsidRDefault="00C05F54" w:rsidP="00252BC1">
            <w:pPr>
              <w:autoSpaceDN w:val="0"/>
              <w:adjustRightInd w:val="0"/>
              <w:rPr>
                <w:rFonts w:ascii="Verdana" w:hAnsi="Verdana"/>
                <w:b/>
                <w:sz w:val="22"/>
                <w:szCs w:val="22"/>
                <w:lang w:eastAsia="ru-RU"/>
              </w:rPr>
            </w:pPr>
            <w:r w:rsidRPr="00317820">
              <w:rPr>
                <w:rFonts w:ascii="Verdana" w:hAnsi="Verdana"/>
                <w:b/>
                <w:bCs/>
                <w:sz w:val="22"/>
                <w:szCs w:val="22"/>
                <w:lang w:eastAsia="ru-RU"/>
              </w:rPr>
              <w:t>Критерии признания</w:t>
            </w:r>
          </w:p>
        </w:tc>
        <w:tc>
          <w:tcPr>
            <w:tcW w:w="3940" w:type="pct"/>
          </w:tcPr>
          <w:p w14:paraId="41671F91" w14:textId="77777777" w:rsidR="00C05F54" w:rsidRPr="00317820" w:rsidRDefault="00C05F54" w:rsidP="00252BC1">
            <w:pPr>
              <w:pStyle w:val="a8"/>
              <w:autoSpaceDN w:val="0"/>
              <w:adjustRightInd w:val="0"/>
              <w:ind w:left="0"/>
              <w:contextualSpacing w:val="0"/>
              <w:jc w:val="both"/>
              <w:rPr>
                <w:rFonts w:ascii="Verdana" w:hAnsi="Verdana"/>
                <w:bCs/>
                <w:sz w:val="22"/>
                <w:szCs w:val="22"/>
                <w:lang w:eastAsia="ru-RU"/>
              </w:rPr>
            </w:pPr>
            <w:r w:rsidRPr="00317820">
              <w:rPr>
                <w:rFonts w:ascii="Verdana" w:hAnsi="Verdana"/>
                <w:bCs/>
                <w:sz w:val="22"/>
                <w:szCs w:val="22"/>
                <w:lang w:eastAsia="ru-RU"/>
              </w:rPr>
              <w:t>Дата перехода прав собственности на ценные бумаги:</w:t>
            </w:r>
          </w:p>
          <w:p w14:paraId="2C32D9C4" w14:textId="77777777" w:rsidR="00C05F54" w:rsidRPr="00317820" w:rsidRDefault="00C05F54" w:rsidP="00C05F54">
            <w:pPr>
              <w:pStyle w:val="a8"/>
              <w:numPr>
                <w:ilvl w:val="0"/>
                <w:numId w:val="59"/>
              </w:numPr>
              <w:suppressAutoHyphens/>
              <w:autoSpaceDE w:val="0"/>
              <w:autoSpaceDN w:val="0"/>
              <w:adjustRightInd w:val="0"/>
              <w:spacing w:after="0" w:line="240" w:lineRule="auto"/>
              <w:ind w:left="0" w:firstLine="0"/>
              <w:contextualSpacing w:val="0"/>
              <w:jc w:val="both"/>
              <w:rPr>
                <w:rFonts w:ascii="Verdana" w:hAnsi="Verdana"/>
                <w:bCs/>
                <w:sz w:val="22"/>
                <w:szCs w:val="22"/>
                <w:lang w:eastAsia="ru-RU"/>
              </w:rPr>
            </w:pPr>
            <w:r w:rsidRPr="00317820">
              <w:rPr>
                <w:rFonts w:ascii="Verdana" w:hAnsi="Verdana"/>
                <w:bCs/>
                <w:sz w:val="22"/>
                <w:szCs w:val="22"/>
                <w:lang w:eastAsia="ru-RU"/>
              </w:rPr>
              <w:t>если ценная бумага подлежит учету на счете депо - дата зачисления ценной бумаги на счет депо, открытый управляющей компании Д.У. ПИФ в специализированном депозитарии, подтвержденная соответствующей выпиской по счету депо;</w:t>
            </w:r>
          </w:p>
          <w:p w14:paraId="35D8F0BF" w14:textId="77777777" w:rsidR="00C05F54" w:rsidRPr="00317820" w:rsidRDefault="00C05F54" w:rsidP="00C05F54">
            <w:pPr>
              <w:numPr>
                <w:ilvl w:val="0"/>
                <w:numId w:val="58"/>
              </w:numPr>
              <w:suppressAutoHyphens/>
              <w:autoSpaceDE w:val="0"/>
              <w:autoSpaceDN w:val="0"/>
              <w:adjustRightInd w:val="0"/>
              <w:spacing w:after="0" w:line="240" w:lineRule="auto"/>
              <w:ind w:left="0" w:firstLine="0"/>
              <w:jc w:val="both"/>
              <w:rPr>
                <w:rFonts w:ascii="Verdana" w:hAnsi="Verdana"/>
                <w:bCs/>
                <w:sz w:val="22"/>
                <w:szCs w:val="22"/>
                <w:lang w:eastAsia="ru-RU"/>
              </w:rPr>
            </w:pPr>
            <w:r w:rsidRPr="00317820">
              <w:rPr>
                <w:rFonts w:ascii="Verdana" w:hAnsi="Verdana"/>
                <w:bCs/>
                <w:sz w:val="22"/>
                <w:szCs w:val="22"/>
                <w:lang w:eastAsia="ru-RU"/>
              </w:rPr>
              <w:t>если документарные ценные бумаги не подлежат учету на счетах депо (за исключением депозитных сертификатов) - с даты приема ценной бумаги ПИФ, определенной в соответствии с условиями договора и подтвержденной актом приема передачи ценных бумаг;</w:t>
            </w:r>
          </w:p>
          <w:p w14:paraId="5E98A03C" w14:textId="77777777" w:rsidR="00C05F54" w:rsidRPr="00317820" w:rsidRDefault="00C05F54" w:rsidP="00C05F54">
            <w:pPr>
              <w:numPr>
                <w:ilvl w:val="0"/>
                <w:numId w:val="58"/>
              </w:numPr>
              <w:suppressAutoHyphens/>
              <w:autoSpaceDE w:val="0"/>
              <w:autoSpaceDN w:val="0"/>
              <w:adjustRightInd w:val="0"/>
              <w:spacing w:after="0" w:line="240" w:lineRule="auto"/>
              <w:ind w:left="0" w:firstLine="0"/>
              <w:jc w:val="both"/>
              <w:rPr>
                <w:rFonts w:ascii="Verdana" w:hAnsi="Verdana"/>
                <w:bCs/>
                <w:sz w:val="22"/>
                <w:szCs w:val="22"/>
                <w:lang w:eastAsia="ru-RU"/>
              </w:rPr>
            </w:pPr>
            <w:r w:rsidRPr="00317820">
              <w:rPr>
                <w:rFonts w:ascii="Verdana" w:hAnsi="Verdana"/>
                <w:bCs/>
                <w:sz w:val="22"/>
                <w:szCs w:val="22"/>
                <w:lang w:eastAsia="ru-RU"/>
              </w:rPr>
              <w:t>по депозитным сертификатам - дата зачисления во вклад (депозит) денежных средств, подтвержденная выпиской со счета по вкладу (депозиту) или с даты приобретения такого сертификата подтвержденной актом.</w:t>
            </w:r>
          </w:p>
          <w:p w14:paraId="2047F743" w14:textId="77777777" w:rsidR="00C05F54" w:rsidRPr="00317820" w:rsidRDefault="00C05F54" w:rsidP="00B273F7">
            <w:pPr>
              <w:suppressAutoHyphens/>
              <w:autoSpaceDE w:val="0"/>
              <w:autoSpaceDN w:val="0"/>
              <w:adjustRightInd w:val="0"/>
              <w:spacing w:after="0" w:line="240" w:lineRule="auto"/>
              <w:jc w:val="both"/>
              <w:rPr>
                <w:rFonts w:ascii="Verdana" w:hAnsi="Verdana"/>
                <w:bCs/>
                <w:strike/>
                <w:color w:val="FF0000"/>
                <w:sz w:val="22"/>
                <w:szCs w:val="22"/>
                <w:lang w:eastAsia="ru-RU"/>
              </w:rPr>
            </w:pPr>
          </w:p>
        </w:tc>
      </w:tr>
      <w:tr w:rsidR="00C05F54" w:rsidRPr="00317820" w14:paraId="2245428E" w14:textId="77777777" w:rsidTr="00252BC1">
        <w:tc>
          <w:tcPr>
            <w:tcW w:w="1060" w:type="pct"/>
            <w:shd w:val="clear" w:color="auto" w:fill="A6A6A6" w:themeFill="background1" w:themeFillShade="A6"/>
          </w:tcPr>
          <w:p w14:paraId="1A664167" w14:textId="77777777" w:rsidR="00C05F54" w:rsidRPr="00317820" w:rsidRDefault="00C05F54" w:rsidP="00252BC1">
            <w:pPr>
              <w:autoSpaceDN w:val="0"/>
              <w:adjustRightInd w:val="0"/>
              <w:rPr>
                <w:rFonts w:ascii="Verdana" w:hAnsi="Verdana"/>
                <w:b/>
                <w:sz w:val="22"/>
                <w:szCs w:val="22"/>
                <w:lang w:eastAsia="ru-RU"/>
              </w:rPr>
            </w:pPr>
            <w:r w:rsidRPr="00317820">
              <w:rPr>
                <w:rFonts w:ascii="Verdana" w:hAnsi="Verdana"/>
                <w:b/>
                <w:sz w:val="22"/>
                <w:szCs w:val="22"/>
                <w:lang w:eastAsia="ru-RU"/>
              </w:rPr>
              <w:t>Критерии прекращения признания</w:t>
            </w:r>
          </w:p>
        </w:tc>
        <w:tc>
          <w:tcPr>
            <w:tcW w:w="3940" w:type="pct"/>
          </w:tcPr>
          <w:p w14:paraId="5FE7D8C5" w14:textId="77777777" w:rsidR="00C05F54" w:rsidRPr="00317820" w:rsidRDefault="00C05F54" w:rsidP="00252BC1">
            <w:pPr>
              <w:autoSpaceDN w:val="0"/>
              <w:adjustRightInd w:val="0"/>
              <w:jc w:val="both"/>
              <w:rPr>
                <w:rFonts w:ascii="Verdana" w:hAnsi="Verdana"/>
                <w:bCs/>
                <w:sz w:val="22"/>
                <w:szCs w:val="22"/>
                <w:lang w:eastAsia="ru-RU"/>
              </w:rPr>
            </w:pPr>
            <w:r w:rsidRPr="00317820">
              <w:rPr>
                <w:rFonts w:ascii="Verdana" w:hAnsi="Verdana"/>
                <w:bCs/>
                <w:sz w:val="22"/>
                <w:szCs w:val="22"/>
                <w:lang w:eastAsia="ru-RU"/>
              </w:rPr>
              <w:t>Дата перехода прав собственности на ценные бумаги:</w:t>
            </w:r>
          </w:p>
          <w:p w14:paraId="5C73DAED" w14:textId="77777777" w:rsidR="00C05F54" w:rsidRPr="00317820" w:rsidRDefault="00C05F54" w:rsidP="00C05F54">
            <w:pPr>
              <w:pStyle w:val="a8"/>
              <w:numPr>
                <w:ilvl w:val="0"/>
                <w:numId w:val="58"/>
              </w:numPr>
              <w:suppressAutoHyphens/>
              <w:autoSpaceDE w:val="0"/>
              <w:autoSpaceDN w:val="0"/>
              <w:adjustRightInd w:val="0"/>
              <w:spacing w:after="0" w:line="240" w:lineRule="auto"/>
              <w:jc w:val="both"/>
              <w:rPr>
                <w:rFonts w:ascii="Verdana" w:hAnsi="Verdana"/>
                <w:bCs/>
                <w:sz w:val="22"/>
                <w:szCs w:val="22"/>
                <w:lang w:eastAsia="ru-RU"/>
              </w:rPr>
            </w:pPr>
            <w:r w:rsidRPr="00317820">
              <w:rPr>
                <w:rFonts w:ascii="Verdana" w:hAnsi="Verdana"/>
                <w:bCs/>
                <w:sz w:val="22"/>
                <w:szCs w:val="22"/>
                <w:lang w:eastAsia="ru-RU"/>
              </w:rPr>
              <w:t>если ценная бумага, подлежит учету на счете депо - дата списания ценной бумаги со счета депо, открытого управляющей компании Д.У. ПИФ в специализированном депозитарии, подтвержденная соответствующей выпиской по счету депо;</w:t>
            </w:r>
          </w:p>
          <w:p w14:paraId="63A29C5F" w14:textId="77777777" w:rsidR="00C05F54" w:rsidRPr="00317820" w:rsidRDefault="00C05F54" w:rsidP="00C05F54">
            <w:pPr>
              <w:numPr>
                <w:ilvl w:val="0"/>
                <w:numId w:val="60"/>
              </w:numPr>
              <w:suppressAutoHyphens/>
              <w:autoSpaceDE w:val="0"/>
              <w:autoSpaceDN w:val="0"/>
              <w:adjustRightInd w:val="0"/>
              <w:spacing w:after="0" w:line="240" w:lineRule="auto"/>
              <w:jc w:val="both"/>
              <w:rPr>
                <w:rFonts w:ascii="Verdana" w:hAnsi="Verdana"/>
                <w:bCs/>
                <w:sz w:val="22"/>
                <w:szCs w:val="22"/>
                <w:lang w:eastAsia="ru-RU"/>
              </w:rPr>
            </w:pPr>
            <w:r w:rsidRPr="00317820">
              <w:rPr>
                <w:rFonts w:ascii="Verdana" w:hAnsi="Verdana"/>
                <w:bCs/>
                <w:sz w:val="22"/>
                <w:szCs w:val="22"/>
                <w:lang w:eastAsia="ru-RU"/>
              </w:rPr>
              <w:t>если документарные ценные бумаги не подлежат учету на счетах депо (за исключением депозитных сертификатов) - с даты передачи ценной бумаги ПИФ, определенной в соответствии с условиями договора и подтвержденной актом приема передачи ценных бумаг;</w:t>
            </w:r>
          </w:p>
          <w:p w14:paraId="7055E663" w14:textId="77777777" w:rsidR="00C05F54" w:rsidRPr="00317820" w:rsidRDefault="00C05F54" w:rsidP="00C05F54">
            <w:pPr>
              <w:numPr>
                <w:ilvl w:val="0"/>
                <w:numId w:val="60"/>
              </w:numPr>
              <w:suppressAutoHyphens/>
              <w:autoSpaceDE w:val="0"/>
              <w:autoSpaceDN w:val="0"/>
              <w:adjustRightInd w:val="0"/>
              <w:spacing w:after="0" w:line="240" w:lineRule="auto"/>
              <w:jc w:val="both"/>
              <w:rPr>
                <w:rFonts w:ascii="Verdana" w:hAnsi="Verdana"/>
                <w:bCs/>
                <w:sz w:val="22"/>
                <w:szCs w:val="22"/>
                <w:lang w:eastAsia="ru-RU"/>
              </w:rPr>
            </w:pPr>
            <w:r w:rsidRPr="00317820">
              <w:rPr>
                <w:rFonts w:ascii="Verdana" w:hAnsi="Verdana"/>
                <w:bCs/>
                <w:sz w:val="22"/>
                <w:szCs w:val="22"/>
                <w:lang w:eastAsia="ru-RU"/>
              </w:rPr>
              <w:t>по депозитным сертификатам - дата списания с вклада (депозита) денежных средств, подтвержденная выпиской со счета по вкладу (депозиту), или с даты списания такого сертификата, подтвержденной актом;</w:t>
            </w:r>
          </w:p>
          <w:p w14:paraId="2A746A2A" w14:textId="60088A5A" w:rsidR="00C05F54" w:rsidRPr="00317820" w:rsidRDefault="00C05F54" w:rsidP="00C05F54">
            <w:pPr>
              <w:numPr>
                <w:ilvl w:val="0"/>
                <w:numId w:val="60"/>
              </w:numPr>
              <w:suppressAutoHyphens/>
              <w:autoSpaceDE w:val="0"/>
              <w:autoSpaceDN w:val="0"/>
              <w:adjustRightInd w:val="0"/>
              <w:spacing w:after="0" w:line="240" w:lineRule="auto"/>
              <w:jc w:val="both"/>
              <w:rPr>
                <w:rFonts w:ascii="Verdana" w:hAnsi="Verdana"/>
                <w:bCs/>
                <w:sz w:val="22"/>
                <w:szCs w:val="22"/>
                <w:lang w:eastAsia="ru-RU"/>
              </w:rPr>
            </w:pPr>
            <w:r w:rsidRPr="00317820">
              <w:rPr>
                <w:rFonts w:ascii="Verdana" w:hAnsi="Verdana"/>
                <w:bCs/>
                <w:sz w:val="22"/>
                <w:szCs w:val="22"/>
                <w:lang w:eastAsia="ru-RU"/>
              </w:rPr>
              <w:t>если по эмитенту ценных бумаг внесена запись в ЕГРЮЛ о ликвидации - с даты записи о ликвидации эмитента;</w:t>
            </w:r>
          </w:p>
          <w:p w14:paraId="4F198D05" w14:textId="77777777" w:rsidR="00C05F54" w:rsidRPr="00317820" w:rsidRDefault="00C05F54" w:rsidP="00C05F54">
            <w:pPr>
              <w:numPr>
                <w:ilvl w:val="0"/>
                <w:numId w:val="60"/>
              </w:numPr>
              <w:suppressAutoHyphens/>
              <w:autoSpaceDE w:val="0"/>
              <w:autoSpaceDN w:val="0"/>
              <w:adjustRightInd w:val="0"/>
              <w:spacing w:after="0" w:line="240" w:lineRule="auto"/>
              <w:jc w:val="both"/>
              <w:rPr>
                <w:rFonts w:ascii="Verdana" w:hAnsi="Verdana"/>
                <w:bCs/>
                <w:sz w:val="22"/>
                <w:szCs w:val="22"/>
                <w:lang w:eastAsia="ru-RU"/>
              </w:rPr>
            </w:pPr>
            <w:r w:rsidRPr="00317820">
              <w:rPr>
                <w:rFonts w:ascii="Verdana" w:hAnsi="Verdana"/>
                <w:bCs/>
                <w:sz w:val="22"/>
                <w:szCs w:val="22"/>
                <w:lang w:eastAsia="ru-RU"/>
              </w:rPr>
              <w:t>с даты наступления срока погашения ценной бумаги, за исключением досрочного погашения;</w:t>
            </w:r>
          </w:p>
          <w:p w14:paraId="2243E8C3" w14:textId="0AB3276A" w:rsidR="00C05F54" w:rsidRPr="00317820" w:rsidRDefault="00C05F54" w:rsidP="00C05F54">
            <w:pPr>
              <w:numPr>
                <w:ilvl w:val="0"/>
                <w:numId w:val="60"/>
              </w:numPr>
              <w:suppressAutoHyphens/>
              <w:autoSpaceDE w:val="0"/>
              <w:autoSpaceDN w:val="0"/>
              <w:adjustRightInd w:val="0"/>
              <w:spacing w:after="0" w:line="240" w:lineRule="auto"/>
              <w:jc w:val="both"/>
              <w:rPr>
                <w:rFonts w:ascii="Verdana" w:hAnsi="Verdana"/>
                <w:bCs/>
                <w:sz w:val="22"/>
                <w:szCs w:val="22"/>
                <w:lang w:eastAsia="ru-RU"/>
              </w:rPr>
            </w:pPr>
            <w:r w:rsidRPr="00317820">
              <w:rPr>
                <w:rFonts w:ascii="Verdana" w:hAnsi="Verdana"/>
                <w:sz w:val="22"/>
                <w:szCs w:val="22"/>
                <w:lang w:eastAsia="ru-RU"/>
              </w:rPr>
              <w:t>.</w:t>
            </w:r>
          </w:p>
        </w:tc>
      </w:tr>
      <w:tr w:rsidR="00C05F54" w:rsidRPr="00317820" w14:paraId="28E073F0" w14:textId="77777777" w:rsidTr="00252BC1">
        <w:tc>
          <w:tcPr>
            <w:tcW w:w="1060" w:type="pct"/>
            <w:shd w:val="clear" w:color="auto" w:fill="A6A6A6" w:themeFill="background1" w:themeFillShade="A6"/>
          </w:tcPr>
          <w:p w14:paraId="56170086" w14:textId="77777777" w:rsidR="00C05F54" w:rsidRPr="00317820" w:rsidRDefault="00C05F54" w:rsidP="00252BC1">
            <w:pPr>
              <w:autoSpaceDN w:val="0"/>
              <w:adjustRightInd w:val="0"/>
              <w:rPr>
                <w:rFonts w:ascii="Verdana" w:hAnsi="Verdana"/>
                <w:b/>
                <w:sz w:val="22"/>
                <w:szCs w:val="22"/>
                <w:lang w:eastAsia="ru-RU"/>
              </w:rPr>
            </w:pPr>
            <w:r w:rsidRPr="00317820">
              <w:rPr>
                <w:rFonts w:ascii="Verdana" w:hAnsi="Verdana"/>
                <w:b/>
                <w:sz w:val="22"/>
                <w:szCs w:val="22"/>
                <w:lang w:eastAsia="ru-RU"/>
              </w:rPr>
              <w:t>Справедливая стоимость</w:t>
            </w:r>
          </w:p>
        </w:tc>
        <w:tc>
          <w:tcPr>
            <w:tcW w:w="3940" w:type="pct"/>
          </w:tcPr>
          <w:p w14:paraId="4B7C04B2" w14:textId="77777777" w:rsidR="00C05F54" w:rsidRPr="00317820" w:rsidRDefault="00C05F54" w:rsidP="00252BC1">
            <w:pPr>
              <w:autoSpaceDN w:val="0"/>
              <w:adjustRightInd w:val="0"/>
              <w:jc w:val="both"/>
              <w:rPr>
                <w:rFonts w:ascii="Verdana" w:hAnsi="Verdana"/>
                <w:bCs/>
                <w:sz w:val="22"/>
                <w:szCs w:val="22"/>
                <w:lang w:eastAsia="ru-RU"/>
              </w:rPr>
            </w:pPr>
            <w:r w:rsidRPr="00317820">
              <w:rPr>
                <w:rFonts w:ascii="Verdana" w:hAnsi="Verdana"/>
                <w:bCs/>
                <w:sz w:val="22"/>
                <w:szCs w:val="22"/>
                <w:lang w:eastAsia="ru-RU"/>
              </w:rPr>
              <w:t xml:space="preserve">Справедливая стоимость ценной бумаги - цена, определенная с помощью моделей, указанных в </w:t>
            </w:r>
            <w:r w:rsidRPr="00E6711B">
              <w:rPr>
                <w:rFonts w:ascii="Verdana" w:hAnsi="Verdana"/>
                <w:bCs/>
                <w:sz w:val="22"/>
                <w:szCs w:val="22"/>
                <w:lang w:eastAsia="ru-RU"/>
              </w:rPr>
              <w:t xml:space="preserve">Приложении </w:t>
            </w:r>
            <w:r w:rsidR="00E6711B" w:rsidRPr="00E6711B">
              <w:rPr>
                <w:rFonts w:ascii="Verdana" w:hAnsi="Verdana"/>
                <w:bCs/>
                <w:sz w:val="22"/>
                <w:szCs w:val="22"/>
                <w:lang w:eastAsia="ru-RU"/>
              </w:rPr>
              <w:t>1</w:t>
            </w:r>
            <w:r w:rsidRPr="00E6711B">
              <w:rPr>
                <w:rFonts w:ascii="Verdana" w:hAnsi="Verdana"/>
                <w:bCs/>
                <w:sz w:val="22"/>
                <w:szCs w:val="22"/>
                <w:lang w:eastAsia="ru-RU"/>
              </w:rPr>
              <w:t>.</w:t>
            </w:r>
            <w:r w:rsidRPr="00317820">
              <w:rPr>
                <w:rFonts w:ascii="Verdana" w:hAnsi="Verdana"/>
                <w:bCs/>
                <w:sz w:val="22"/>
                <w:szCs w:val="22"/>
                <w:lang w:eastAsia="ru-RU"/>
              </w:rPr>
              <w:t xml:space="preserve"> </w:t>
            </w:r>
          </w:p>
          <w:p w14:paraId="6FCD0FB5" w14:textId="77777777" w:rsidR="00C05F54" w:rsidRPr="00317820" w:rsidRDefault="00C05F54" w:rsidP="00252BC1">
            <w:pPr>
              <w:autoSpaceDN w:val="0"/>
              <w:adjustRightInd w:val="0"/>
              <w:jc w:val="both"/>
              <w:rPr>
                <w:rFonts w:ascii="Verdana" w:hAnsi="Verdana"/>
                <w:bCs/>
                <w:strike/>
                <w:color w:val="FF0000"/>
                <w:sz w:val="22"/>
                <w:szCs w:val="22"/>
                <w:lang w:eastAsia="ru-RU"/>
              </w:rPr>
            </w:pPr>
          </w:p>
        </w:tc>
      </w:tr>
      <w:tr w:rsidR="00C05F54" w:rsidRPr="00317820" w14:paraId="29F691ED" w14:textId="77777777" w:rsidTr="00252BC1">
        <w:trPr>
          <w:trHeight w:val="1801"/>
        </w:trPr>
        <w:tc>
          <w:tcPr>
            <w:tcW w:w="1060" w:type="pct"/>
            <w:shd w:val="clear" w:color="auto" w:fill="A6A6A6" w:themeFill="background1" w:themeFillShade="A6"/>
          </w:tcPr>
          <w:p w14:paraId="45CC884B" w14:textId="77777777" w:rsidR="00C05F54" w:rsidRPr="00317820" w:rsidRDefault="00C05F54" w:rsidP="00252BC1">
            <w:pPr>
              <w:autoSpaceDN w:val="0"/>
              <w:adjustRightInd w:val="0"/>
              <w:rPr>
                <w:rFonts w:ascii="Verdana" w:hAnsi="Verdana"/>
                <w:b/>
                <w:bCs/>
                <w:sz w:val="22"/>
                <w:szCs w:val="22"/>
                <w:lang w:eastAsia="ru-RU"/>
              </w:rPr>
            </w:pPr>
            <w:r w:rsidRPr="00317820">
              <w:rPr>
                <w:rFonts w:ascii="Verdana" w:hAnsi="Verdana"/>
                <w:b/>
                <w:sz w:val="22"/>
                <w:szCs w:val="22"/>
                <w:lang w:eastAsia="ru-RU"/>
              </w:rPr>
              <w:t>Порядок корректировки стоимости активов</w:t>
            </w:r>
          </w:p>
        </w:tc>
        <w:tc>
          <w:tcPr>
            <w:tcW w:w="3940" w:type="pct"/>
          </w:tcPr>
          <w:p w14:paraId="5295715F" w14:textId="77777777" w:rsidR="00C05F54" w:rsidRPr="000D7EE0" w:rsidRDefault="00C05F54" w:rsidP="00C05F54">
            <w:pPr>
              <w:numPr>
                <w:ilvl w:val="0"/>
                <w:numId w:val="61"/>
              </w:numPr>
              <w:suppressAutoHyphens/>
              <w:autoSpaceDE w:val="0"/>
              <w:autoSpaceDN w:val="0"/>
              <w:adjustRightInd w:val="0"/>
              <w:spacing w:after="0" w:line="240" w:lineRule="auto"/>
              <w:jc w:val="both"/>
              <w:rPr>
                <w:rFonts w:ascii="Verdana" w:hAnsi="Verdana"/>
                <w:bCs/>
                <w:sz w:val="22"/>
                <w:szCs w:val="22"/>
                <w:lang w:eastAsia="ru-RU"/>
              </w:rPr>
            </w:pPr>
            <w:r w:rsidRPr="00317820">
              <w:rPr>
                <w:rFonts w:ascii="Verdana" w:hAnsi="Verdana"/>
                <w:bCs/>
                <w:sz w:val="22"/>
                <w:szCs w:val="22"/>
                <w:lang w:eastAsia="ru-RU"/>
              </w:rPr>
              <w:t xml:space="preserve">Справедливая стоимость </w:t>
            </w:r>
            <w:r w:rsidRPr="00317820">
              <w:rPr>
                <w:rFonts w:ascii="Verdana" w:hAnsi="Verdana"/>
                <w:sz w:val="22"/>
                <w:szCs w:val="22"/>
                <w:lang w:eastAsia="ru-RU"/>
              </w:rPr>
              <w:t xml:space="preserve">долговых ценных бумаг признается равной 0 (Ноль), в случае полного погашения номинала в соответствии с условиями выпуска ценных бумаг - с даты полного погашения номинала в соответствии с условиями выпуска ценных </w:t>
            </w:r>
            <w:r w:rsidRPr="000D7EE0">
              <w:rPr>
                <w:rFonts w:ascii="Verdana" w:hAnsi="Verdana"/>
                <w:sz w:val="22"/>
                <w:szCs w:val="22"/>
                <w:lang w:eastAsia="ru-RU"/>
              </w:rPr>
              <w:t xml:space="preserve">бумаг; </w:t>
            </w:r>
          </w:p>
          <w:p w14:paraId="182AB506" w14:textId="77777777" w:rsidR="00B12734" w:rsidRPr="000D7EE0" w:rsidRDefault="006C2070" w:rsidP="00C05F54">
            <w:pPr>
              <w:numPr>
                <w:ilvl w:val="0"/>
                <w:numId w:val="61"/>
              </w:numPr>
              <w:suppressAutoHyphens/>
              <w:autoSpaceDE w:val="0"/>
              <w:autoSpaceDN w:val="0"/>
              <w:adjustRightInd w:val="0"/>
              <w:spacing w:after="0" w:line="240" w:lineRule="auto"/>
              <w:jc w:val="both"/>
              <w:rPr>
                <w:rFonts w:ascii="Verdana" w:hAnsi="Verdana"/>
                <w:bCs/>
                <w:sz w:val="22"/>
                <w:szCs w:val="22"/>
                <w:lang w:eastAsia="ru-RU"/>
              </w:rPr>
            </w:pPr>
            <w:r w:rsidRPr="000D7EE0">
              <w:rPr>
                <w:rFonts w:ascii="Verdana" w:hAnsi="Verdana"/>
                <w:bCs/>
                <w:sz w:val="22"/>
                <w:szCs w:val="22"/>
                <w:lang w:eastAsia="ru-RU"/>
              </w:rPr>
              <w:t xml:space="preserve">Справедливая стоимость долговой ценной бумаги с даты официального опубликования сообщения о банкротстве эмитента ценной бумаги </w:t>
            </w:r>
            <w:r w:rsidRPr="000D7EE0">
              <w:rPr>
                <w:bCs/>
                <w:lang w:eastAsia="ru-RU"/>
              </w:rPr>
              <w:t>корректируется в соответствии с порядком, указанным в Приложении 4</w:t>
            </w:r>
          </w:p>
          <w:p w14:paraId="7843D96E" w14:textId="396F67D8" w:rsidR="0026700A" w:rsidRPr="000D7EE0" w:rsidRDefault="00C05F54" w:rsidP="00C05F54">
            <w:pPr>
              <w:numPr>
                <w:ilvl w:val="0"/>
                <w:numId w:val="61"/>
              </w:numPr>
              <w:suppressAutoHyphens/>
              <w:autoSpaceDE w:val="0"/>
              <w:autoSpaceDN w:val="0"/>
              <w:adjustRightInd w:val="0"/>
              <w:spacing w:after="0" w:line="240" w:lineRule="auto"/>
              <w:jc w:val="both"/>
              <w:rPr>
                <w:rFonts w:ascii="Verdana" w:hAnsi="Verdana"/>
                <w:bCs/>
                <w:sz w:val="22"/>
                <w:szCs w:val="22"/>
                <w:lang w:eastAsia="ru-RU"/>
              </w:rPr>
            </w:pPr>
            <w:r w:rsidRPr="000D7EE0">
              <w:rPr>
                <w:rFonts w:ascii="Verdana" w:hAnsi="Verdana"/>
                <w:bCs/>
                <w:sz w:val="22"/>
                <w:szCs w:val="22"/>
                <w:lang w:eastAsia="ru-RU"/>
              </w:rPr>
              <w:t xml:space="preserve">Справедливая стоимость </w:t>
            </w:r>
            <w:r w:rsidR="008D0BD8" w:rsidRPr="000D7EE0">
              <w:rPr>
                <w:rFonts w:ascii="Verdana" w:hAnsi="Verdana"/>
                <w:bCs/>
                <w:sz w:val="22"/>
                <w:szCs w:val="22"/>
                <w:lang w:eastAsia="ru-RU"/>
              </w:rPr>
              <w:t xml:space="preserve">долевой </w:t>
            </w:r>
            <w:r w:rsidRPr="000D7EE0">
              <w:rPr>
                <w:rFonts w:ascii="Verdana" w:hAnsi="Verdana"/>
                <w:bCs/>
                <w:sz w:val="22"/>
                <w:szCs w:val="22"/>
                <w:lang w:eastAsia="ru-RU"/>
              </w:rPr>
              <w:t>ценной бумаги признается равной 0 (Ноль), в случае официального опубликования сообщения о банкротстве эмитента ценной бумаги - с даты официального опубликования такого сообщения</w:t>
            </w:r>
          </w:p>
          <w:p w14:paraId="4A2B3855" w14:textId="7697702C" w:rsidR="00C05F54" w:rsidRPr="00A41FF9" w:rsidRDefault="00C05F54" w:rsidP="00A41FF9">
            <w:pPr>
              <w:suppressAutoHyphens/>
              <w:autoSpaceDE w:val="0"/>
              <w:autoSpaceDN w:val="0"/>
              <w:adjustRightInd w:val="0"/>
              <w:spacing w:after="0" w:line="240" w:lineRule="auto"/>
              <w:jc w:val="both"/>
              <w:rPr>
                <w:rFonts w:ascii="Verdana" w:hAnsi="Verdana"/>
                <w:bCs/>
                <w:sz w:val="22"/>
                <w:szCs w:val="22"/>
                <w:highlight w:val="yellow"/>
                <w:lang w:eastAsia="ru-RU"/>
              </w:rPr>
            </w:pPr>
          </w:p>
          <w:p w14:paraId="771CE127" w14:textId="77777777" w:rsidR="00C05F54" w:rsidRPr="00317820" w:rsidRDefault="00C05F54" w:rsidP="008E25EE">
            <w:pPr>
              <w:suppressAutoHyphens/>
              <w:autoSpaceDE w:val="0"/>
              <w:autoSpaceDN w:val="0"/>
              <w:adjustRightInd w:val="0"/>
              <w:spacing w:after="0" w:line="240" w:lineRule="auto"/>
              <w:ind w:left="720"/>
              <w:jc w:val="both"/>
              <w:rPr>
                <w:rFonts w:ascii="Verdana" w:hAnsi="Verdana"/>
                <w:sz w:val="22"/>
                <w:szCs w:val="22"/>
                <w:lang w:eastAsia="ru-RU"/>
              </w:rPr>
            </w:pPr>
          </w:p>
        </w:tc>
      </w:tr>
    </w:tbl>
    <w:p w14:paraId="7348F534" w14:textId="77777777" w:rsidR="00E6653C" w:rsidRPr="00AC4B42" w:rsidRDefault="00E6653C" w:rsidP="00E6653C">
      <w:pPr>
        <w:pStyle w:val="a8"/>
        <w:spacing w:after="0" w:line="360" w:lineRule="auto"/>
        <w:ind w:left="1"/>
        <w:jc w:val="both"/>
        <w:rPr>
          <w:rFonts w:ascii="Verdana" w:hAnsi="Verdana" w:cs="Times New Roman"/>
          <w:b/>
        </w:rPr>
      </w:pPr>
    </w:p>
    <w:p w14:paraId="50F3D05D" w14:textId="77777777" w:rsidR="00980E7B" w:rsidRDefault="00980E7B">
      <w:pPr>
        <w:rPr>
          <w:rFonts w:ascii="Verdana" w:hAnsi="Verdana" w:cs="Times New Roman"/>
        </w:rPr>
      </w:pPr>
      <w:r>
        <w:rPr>
          <w:rFonts w:ascii="Verdana" w:hAnsi="Verdana" w:cs="Times New Roman"/>
        </w:rPr>
        <w:br w:type="page"/>
      </w:r>
    </w:p>
    <w:p w14:paraId="348D5F05" w14:textId="77777777" w:rsidR="00980E7B" w:rsidRPr="007D3325" w:rsidRDefault="00980E7B" w:rsidP="00980E7B">
      <w:pPr>
        <w:spacing w:after="160" w:line="259" w:lineRule="auto"/>
        <w:jc w:val="right"/>
        <w:rPr>
          <w:rFonts w:ascii="Verdana" w:hAnsi="Verdana"/>
          <w:b/>
          <w:bCs/>
          <w:sz w:val="22"/>
          <w:szCs w:val="22"/>
          <w:lang w:eastAsia="ru-RU"/>
        </w:rPr>
      </w:pPr>
      <w:r w:rsidRPr="007D3325">
        <w:rPr>
          <w:rFonts w:ascii="Verdana" w:hAnsi="Verdana"/>
          <w:b/>
          <w:bCs/>
          <w:sz w:val="22"/>
          <w:szCs w:val="22"/>
          <w:lang w:eastAsia="ru-RU"/>
        </w:rPr>
        <w:t xml:space="preserve">Приложение </w:t>
      </w:r>
      <w:r w:rsidR="00E6711B" w:rsidRPr="007D3325">
        <w:rPr>
          <w:rFonts w:ascii="Verdana" w:hAnsi="Verdana"/>
          <w:b/>
          <w:bCs/>
          <w:sz w:val="22"/>
          <w:szCs w:val="22"/>
          <w:lang w:eastAsia="ru-RU"/>
        </w:rPr>
        <w:t>9</w:t>
      </w:r>
    </w:p>
    <w:p w14:paraId="2E83177D" w14:textId="77777777" w:rsidR="00980E7B" w:rsidRPr="007D3325" w:rsidRDefault="00980E7B" w:rsidP="00980E7B">
      <w:pPr>
        <w:autoSpaceDN w:val="0"/>
        <w:adjustRightInd w:val="0"/>
        <w:ind w:firstLine="709"/>
        <w:jc w:val="center"/>
        <w:rPr>
          <w:rFonts w:ascii="Verdana" w:hAnsi="Verdana"/>
          <w:b/>
          <w:bCs/>
          <w:sz w:val="22"/>
          <w:szCs w:val="22"/>
          <w:lang w:eastAsia="ru-RU"/>
        </w:rPr>
      </w:pPr>
      <w:r w:rsidRPr="007D3325">
        <w:rPr>
          <w:rFonts w:ascii="Verdana" w:hAnsi="Verdana"/>
          <w:b/>
          <w:bCs/>
          <w:sz w:val="22"/>
          <w:szCs w:val="22"/>
          <w:lang w:eastAsia="ru-RU"/>
        </w:rPr>
        <w:t>ДЕБИТОРСКАЯ ЗАДОЛЖЕННОСТЬ ПО ПРОЦЕНТНОМУ (КУПОННОМУ) ДОХОДУ, ЧАСТИЧНОМУ/ПОЛНОМУ ПОГАШЕНИЮ ЭМИТЕНТОМ ОСНОВНОГО ДОЛГА ПО ДОЛГОВЫМ ЦЕННЫМ БУМАГАМ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980E7B" w:rsidRPr="00934154" w14:paraId="398C3F65" w14:textId="77777777" w:rsidTr="00252BC1">
        <w:trPr>
          <w:trHeight w:val="1102"/>
        </w:trPr>
        <w:tc>
          <w:tcPr>
            <w:tcW w:w="1060" w:type="pct"/>
            <w:shd w:val="clear" w:color="auto" w:fill="A6A6A6" w:themeFill="background1" w:themeFillShade="A6"/>
          </w:tcPr>
          <w:p w14:paraId="7628D3A0" w14:textId="77777777" w:rsidR="00980E7B" w:rsidRPr="00934154" w:rsidRDefault="00980E7B" w:rsidP="00252BC1">
            <w:pPr>
              <w:autoSpaceDN w:val="0"/>
              <w:adjustRightInd w:val="0"/>
              <w:rPr>
                <w:rFonts w:ascii="Verdana" w:hAnsi="Verdana"/>
                <w:b/>
                <w:bCs/>
                <w:sz w:val="22"/>
                <w:szCs w:val="22"/>
                <w:lang w:eastAsia="ru-RU"/>
              </w:rPr>
            </w:pPr>
            <w:r w:rsidRPr="00934154">
              <w:rPr>
                <w:rFonts w:ascii="Verdana" w:hAnsi="Verdana"/>
                <w:b/>
                <w:bCs/>
                <w:sz w:val="22"/>
                <w:szCs w:val="22"/>
                <w:lang w:eastAsia="ru-RU"/>
              </w:rPr>
              <w:t>Виды активов</w:t>
            </w:r>
          </w:p>
        </w:tc>
        <w:tc>
          <w:tcPr>
            <w:tcW w:w="3940" w:type="pct"/>
          </w:tcPr>
          <w:p w14:paraId="174B8A54" w14:textId="77777777" w:rsidR="00980E7B" w:rsidRPr="00934154" w:rsidRDefault="00980E7B" w:rsidP="00980E7B">
            <w:pPr>
              <w:numPr>
                <w:ilvl w:val="0"/>
                <w:numId w:val="67"/>
              </w:numPr>
              <w:suppressAutoHyphens/>
              <w:autoSpaceDE w:val="0"/>
              <w:autoSpaceDN w:val="0"/>
              <w:adjustRightInd w:val="0"/>
              <w:spacing w:after="0" w:line="240" w:lineRule="auto"/>
              <w:ind w:left="0" w:firstLine="0"/>
              <w:jc w:val="both"/>
              <w:rPr>
                <w:rFonts w:ascii="Verdana" w:hAnsi="Verdana"/>
                <w:sz w:val="22"/>
                <w:szCs w:val="22"/>
                <w:lang w:eastAsia="ru-RU"/>
              </w:rPr>
            </w:pPr>
            <w:r w:rsidRPr="00934154">
              <w:rPr>
                <w:rFonts w:ascii="Verdana" w:hAnsi="Verdana"/>
                <w:sz w:val="22"/>
                <w:szCs w:val="22"/>
                <w:lang w:eastAsia="ru-RU"/>
              </w:rPr>
              <w:t xml:space="preserve">Дебиторская задолженность по процентному (купонному) доходу по долговым ценным бумагам; </w:t>
            </w:r>
          </w:p>
          <w:p w14:paraId="48066CE4" w14:textId="77777777" w:rsidR="00980E7B" w:rsidRPr="00934154" w:rsidRDefault="00980E7B" w:rsidP="00980E7B">
            <w:pPr>
              <w:numPr>
                <w:ilvl w:val="0"/>
                <w:numId w:val="67"/>
              </w:numPr>
              <w:suppressAutoHyphens/>
              <w:autoSpaceDE w:val="0"/>
              <w:autoSpaceDN w:val="0"/>
              <w:adjustRightInd w:val="0"/>
              <w:spacing w:after="0" w:line="240" w:lineRule="auto"/>
              <w:ind w:left="0" w:firstLine="0"/>
              <w:jc w:val="both"/>
              <w:rPr>
                <w:rFonts w:ascii="Verdana" w:hAnsi="Verdana"/>
                <w:sz w:val="22"/>
                <w:szCs w:val="22"/>
                <w:lang w:eastAsia="ru-RU"/>
              </w:rPr>
            </w:pPr>
            <w:r w:rsidRPr="00934154">
              <w:rPr>
                <w:rFonts w:ascii="Verdana" w:hAnsi="Verdana"/>
                <w:sz w:val="22"/>
                <w:szCs w:val="22"/>
                <w:lang w:eastAsia="ru-RU"/>
              </w:rPr>
              <w:t xml:space="preserve">Дебиторская задолженность по частичному/полному погашению эмитентом основного долга по долговым ценным бумагам. </w:t>
            </w:r>
          </w:p>
        </w:tc>
      </w:tr>
      <w:tr w:rsidR="00980E7B" w:rsidRPr="00934154" w14:paraId="0C0B9A09" w14:textId="77777777" w:rsidTr="00252BC1">
        <w:trPr>
          <w:trHeight w:val="1869"/>
        </w:trPr>
        <w:tc>
          <w:tcPr>
            <w:tcW w:w="1060" w:type="pct"/>
            <w:shd w:val="clear" w:color="auto" w:fill="A6A6A6" w:themeFill="background1" w:themeFillShade="A6"/>
          </w:tcPr>
          <w:p w14:paraId="5468D3FE" w14:textId="77777777" w:rsidR="00980E7B" w:rsidRPr="00934154" w:rsidRDefault="00980E7B" w:rsidP="00252BC1">
            <w:pPr>
              <w:autoSpaceDN w:val="0"/>
              <w:adjustRightInd w:val="0"/>
              <w:rPr>
                <w:rFonts w:ascii="Verdana" w:hAnsi="Verdana"/>
                <w:b/>
                <w:bCs/>
                <w:sz w:val="22"/>
                <w:szCs w:val="22"/>
                <w:lang w:eastAsia="ru-RU"/>
              </w:rPr>
            </w:pPr>
            <w:r w:rsidRPr="00934154">
              <w:rPr>
                <w:rFonts w:ascii="Verdana" w:hAnsi="Verdana"/>
                <w:b/>
                <w:bCs/>
                <w:sz w:val="22"/>
                <w:szCs w:val="22"/>
                <w:lang w:eastAsia="ru-RU"/>
              </w:rPr>
              <w:t>Критерии признания</w:t>
            </w:r>
          </w:p>
        </w:tc>
        <w:tc>
          <w:tcPr>
            <w:tcW w:w="3940" w:type="pct"/>
          </w:tcPr>
          <w:p w14:paraId="549989FE" w14:textId="77777777" w:rsidR="00980E7B" w:rsidRPr="00934154" w:rsidRDefault="00980E7B" w:rsidP="00252BC1">
            <w:pPr>
              <w:pStyle w:val="13"/>
              <w:tabs>
                <w:tab w:val="left" w:pos="993"/>
              </w:tabs>
              <w:spacing w:line="276" w:lineRule="auto"/>
              <w:ind w:left="360"/>
              <w:jc w:val="both"/>
              <w:rPr>
                <w:rFonts w:ascii="Verdana" w:eastAsia="Batang" w:hAnsi="Verdana"/>
                <w:color w:val="000000"/>
                <w:sz w:val="22"/>
                <w:szCs w:val="22"/>
              </w:rPr>
            </w:pPr>
            <w:r w:rsidRPr="00934154">
              <w:rPr>
                <w:rFonts w:ascii="Verdana" w:hAnsi="Verdana"/>
                <w:b/>
                <w:bCs/>
                <w:sz w:val="22"/>
                <w:szCs w:val="22"/>
              </w:rPr>
              <w:t xml:space="preserve">-  Для </w:t>
            </w:r>
            <w:r w:rsidRPr="00934154">
              <w:rPr>
                <w:rFonts w:ascii="Verdana" w:hAnsi="Verdana"/>
                <w:b/>
                <w:sz w:val="22"/>
                <w:szCs w:val="22"/>
              </w:rPr>
              <w:t>дебиторской задолженности по процентному (купонному) доходу по долговым ценным бумагам</w:t>
            </w:r>
            <w:r w:rsidRPr="00934154">
              <w:rPr>
                <w:rFonts w:ascii="Verdana" w:hAnsi="Verdana"/>
                <w:b/>
                <w:bCs/>
                <w:sz w:val="22"/>
                <w:szCs w:val="22"/>
              </w:rPr>
              <w:t xml:space="preserve"> </w:t>
            </w:r>
            <w:r w:rsidRPr="00934154">
              <w:rPr>
                <w:rFonts w:ascii="Verdana" w:hAnsi="Verdana"/>
                <w:bCs/>
                <w:sz w:val="22"/>
                <w:szCs w:val="22"/>
              </w:rPr>
              <w:t xml:space="preserve">- </w:t>
            </w:r>
            <w:r w:rsidRPr="00934154">
              <w:rPr>
                <w:rFonts w:ascii="Verdana" w:eastAsia="Batang" w:hAnsi="Verdana"/>
                <w:color w:val="000000"/>
                <w:sz w:val="22"/>
                <w:szCs w:val="22"/>
              </w:rPr>
              <w:t xml:space="preserve">дата погашения процентного (купонного) дохода на основании решения о выпуске; </w:t>
            </w:r>
          </w:p>
          <w:p w14:paraId="214FC37F" w14:textId="77777777" w:rsidR="00980E7B" w:rsidRPr="00934154" w:rsidRDefault="00980E7B" w:rsidP="00980E7B">
            <w:pPr>
              <w:numPr>
                <w:ilvl w:val="0"/>
                <w:numId w:val="66"/>
              </w:numPr>
              <w:suppressAutoHyphens/>
              <w:autoSpaceDE w:val="0"/>
              <w:autoSpaceDN w:val="0"/>
              <w:adjustRightInd w:val="0"/>
              <w:spacing w:after="0" w:line="240" w:lineRule="auto"/>
              <w:ind w:left="0" w:firstLine="0"/>
              <w:jc w:val="both"/>
              <w:rPr>
                <w:rFonts w:ascii="Verdana" w:hAnsi="Verdana"/>
                <w:bCs/>
                <w:sz w:val="22"/>
                <w:szCs w:val="22"/>
                <w:lang w:eastAsia="ru-RU"/>
              </w:rPr>
            </w:pPr>
            <w:r w:rsidRPr="00934154">
              <w:rPr>
                <w:rFonts w:ascii="Verdana" w:hAnsi="Verdana"/>
                <w:b/>
                <w:sz w:val="22"/>
                <w:szCs w:val="22"/>
                <w:lang w:eastAsia="ru-RU"/>
              </w:rPr>
              <w:t>Для дебиторской задолженности по частичному/полному погашению эмитентом основного долга по долговым ценным бумагам</w:t>
            </w:r>
            <w:r w:rsidRPr="00934154">
              <w:rPr>
                <w:rFonts w:ascii="Verdana" w:hAnsi="Verdana"/>
                <w:b/>
                <w:bCs/>
                <w:sz w:val="22"/>
                <w:szCs w:val="22"/>
                <w:lang w:eastAsia="ru-RU"/>
              </w:rPr>
              <w:t xml:space="preserve"> </w:t>
            </w:r>
            <w:r w:rsidRPr="00934154">
              <w:rPr>
                <w:rFonts w:ascii="Verdana" w:hAnsi="Verdana"/>
                <w:bCs/>
                <w:sz w:val="22"/>
                <w:szCs w:val="22"/>
                <w:lang w:eastAsia="ru-RU"/>
              </w:rPr>
              <w:t>– дата частичного или полного погашения номинала на основании решения о выпуске.</w:t>
            </w:r>
          </w:p>
        </w:tc>
      </w:tr>
      <w:tr w:rsidR="00980E7B" w:rsidRPr="00934154" w14:paraId="0817757C" w14:textId="77777777" w:rsidTr="00252BC1">
        <w:trPr>
          <w:trHeight w:val="1243"/>
        </w:trPr>
        <w:tc>
          <w:tcPr>
            <w:tcW w:w="1060" w:type="pct"/>
            <w:shd w:val="clear" w:color="auto" w:fill="A6A6A6" w:themeFill="background1" w:themeFillShade="A6"/>
          </w:tcPr>
          <w:p w14:paraId="3420F5E8" w14:textId="77777777" w:rsidR="00980E7B" w:rsidRPr="00934154" w:rsidRDefault="00980E7B" w:rsidP="00252BC1">
            <w:pPr>
              <w:autoSpaceDN w:val="0"/>
              <w:adjustRightInd w:val="0"/>
              <w:rPr>
                <w:rFonts w:ascii="Verdana" w:hAnsi="Verdana"/>
                <w:b/>
                <w:bCs/>
                <w:sz w:val="22"/>
                <w:szCs w:val="22"/>
                <w:lang w:eastAsia="ru-RU"/>
              </w:rPr>
            </w:pPr>
            <w:r w:rsidRPr="00934154">
              <w:rPr>
                <w:rFonts w:ascii="Verdana" w:hAnsi="Verdana"/>
                <w:b/>
                <w:sz w:val="22"/>
                <w:szCs w:val="22"/>
                <w:lang w:eastAsia="ru-RU"/>
              </w:rPr>
              <w:t>Критерии прекращения признания</w:t>
            </w:r>
          </w:p>
        </w:tc>
        <w:tc>
          <w:tcPr>
            <w:tcW w:w="3940" w:type="pct"/>
          </w:tcPr>
          <w:p w14:paraId="6F868651" w14:textId="77777777" w:rsidR="00980E7B" w:rsidRPr="00934154" w:rsidRDefault="00980E7B" w:rsidP="00980E7B">
            <w:pPr>
              <w:numPr>
                <w:ilvl w:val="0"/>
                <w:numId w:val="65"/>
              </w:numPr>
              <w:suppressAutoHyphens/>
              <w:autoSpaceDE w:val="0"/>
              <w:autoSpaceDN w:val="0"/>
              <w:adjustRightInd w:val="0"/>
              <w:spacing w:after="0" w:line="240" w:lineRule="auto"/>
              <w:ind w:left="0" w:firstLine="0"/>
              <w:jc w:val="both"/>
              <w:rPr>
                <w:rFonts w:ascii="Verdana" w:hAnsi="Verdana"/>
                <w:bCs/>
                <w:sz w:val="22"/>
                <w:szCs w:val="22"/>
                <w:lang w:eastAsia="ru-RU"/>
              </w:rPr>
            </w:pPr>
            <w:r w:rsidRPr="00934154">
              <w:rPr>
                <w:rFonts w:ascii="Verdana" w:hAnsi="Verdana"/>
                <w:bCs/>
                <w:sz w:val="22"/>
                <w:szCs w:val="22"/>
                <w:lang w:eastAsia="ru-RU"/>
              </w:rPr>
              <w:t xml:space="preserve">Дата исполнения обязательств эмитентом, подтвержденной банковской выпиской с </w:t>
            </w:r>
            <w:r w:rsidRPr="00934154">
              <w:rPr>
                <w:rFonts w:ascii="Verdana" w:hAnsi="Verdana"/>
                <w:sz w:val="22"/>
                <w:szCs w:val="22"/>
                <w:lang w:eastAsia="ru-RU"/>
              </w:rPr>
              <w:t>расчетного счета управляющей компании Д.У. ПИФ</w:t>
            </w:r>
            <w:r w:rsidRPr="00934154">
              <w:rPr>
                <w:rFonts w:ascii="Verdana" w:hAnsi="Verdana"/>
                <w:bCs/>
                <w:sz w:val="22"/>
                <w:szCs w:val="22"/>
                <w:lang w:eastAsia="ru-RU"/>
              </w:rPr>
              <w:t xml:space="preserve"> или отчетом брокера ПИФ;</w:t>
            </w:r>
          </w:p>
          <w:p w14:paraId="16DBC4BE" w14:textId="77777777" w:rsidR="00980E7B" w:rsidRPr="00934154" w:rsidRDefault="00980E7B" w:rsidP="00980E7B">
            <w:pPr>
              <w:numPr>
                <w:ilvl w:val="0"/>
                <w:numId w:val="65"/>
              </w:numPr>
              <w:suppressAutoHyphens/>
              <w:autoSpaceDE w:val="0"/>
              <w:autoSpaceDN w:val="0"/>
              <w:adjustRightInd w:val="0"/>
              <w:spacing w:after="0" w:line="240" w:lineRule="auto"/>
              <w:ind w:left="0" w:firstLine="0"/>
              <w:jc w:val="both"/>
              <w:rPr>
                <w:rFonts w:ascii="Verdana" w:hAnsi="Verdana"/>
                <w:bCs/>
                <w:sz w:val="22"/>
                <w:szCs w:val="22"/>
                <w:lang w:eastAsia="ru-RU"/>
              </w:rPr>
            </w:pPr>
            <w:r w:rsidRPr="00934154">
              <w:rPr>
                <w:rFonts w:ascii="Verdana" w:hAnsi="Verdana"/>
                <w:bCs/>
                <w:sz w:val="22"/>
                <w:szCs w:val="22"/>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980E7B" w:rsidRPr="00934154" w14:paraId="1C59F66E" w14:textId="77777777" w:rsidTr="00252BC1">
        <w:tc>
          <w:tcPr>
            <w:tcW w:w="1060" w:type="pct"/>
            <w:shd w:val="clear" w:color="auto" w:fill="A6A6A6" w:themeFill="background1" w:themeFillShade="A6"/>
          </w:tcPr>
          <w:p w14:paraId="0702BBF7" w14:textId="77777777" w:rsidR="00980E7B" w:rsidRPr="00934154" w:rsidRDefault="00980E7B" w:rsidP="00252BC1">
            <w:pPr>
              <w:autoSpaceDN w:val="0"/>
              <w:adjustRightInd w:val="0"/>
              <w:rPr>
                <w:rFonts w:ascii="Verdana" w:hAnsi="Verdana"/>
                <w:b/>
                <w:sz w:val="22"/>
                <w:szCs w:val="22"/>
                <w:lang w:eastAsia="ru-RU"/>
              </w:rPr>
            </w:pPr>
            <w:r w:rsidRPr="00934154">
              <w:rPr>
                <w:rFonts w:ascii="Verdana" w:hAnsi="Verdana"/>
                <w:b/>
                <w:sz w:val="22"/>
                <w:szCs w:val="22"/>
                <w:lang w:eastAsia="ru-RU"/>
              </w:rPr>
              <w:t>Справедливая стоимость</w:t>
            </w:r>
          </w:p>
        </w:tc>
        <w:tc>
          <w:tcPr>
            <w:tcW w:w="3940" w:type="pct"/>
          </w:tcPr>
          <w:p w14:paraId="0EF1A2C3" w14:textId="77777777" w:rsidR="00980E7B" w:rsidRPr="00934154" w:rsidRDefault="00980E7B" w:rsidP="00934154">
            <w:pPr>
              <w:autoSpaceDN w:val="0"/>
              <w:adjustRightInd w:val="0"/>
              <w:spacing w:line="240" w:lineRule="auto"/>
              <w:jc w:val="both"/>
              <w:rPr>
                <w:rFonts w:ascii="Verdana" w:hAnsi="Verdana"/>
                <w:sz w:val="22"/>
                <w:szCs w:val="22"/>
                <w:lang w:eastAsia="ru-RU"/>
              </w:rPr>
            </w:pPr>
            <w:r w:rsidRPr="00934154">
              <w:rPr>
                <w:rFonts w:ascii="Verdana" w:hAnsi="Verdana"/>
                <w:sz w:val="22"/>
                <w:szCs w:val="22"/>
                <w:lang w:eastAsia="ru-RU"/>
              </w:rPr>
              <w:t xml:space="preserve">Оценка справедливой стоимости дебиторской задолженности по процентному (купонному) доходу по долговым ценным бумагам определяется в следующем порядке: </w:t>
            </w:r>
          </w:p>
          <w:p w14:paraId="66FDD6DF" w14:textId="77777777" w:rsidR="00980E7B" w:rsidRPr="00934154" w:rsidRDefault="00980E7B" w:rsidP="00934154">
            <w:pPr>
              <w:numPr>
                <w:ilvl w:val="0"/>
                <w:numId w:val="62"/>
              </w:numPr>
              <w:suppressAutoHyphens/>
              <w:autoSpaceDE w:val="0"/>
              <w:autoSpaceDN w:val="0"/>
              <w:adjustRightInd w:val="0"/>
              <w:spacing w:after="0" w:line="240" w:lineRule="auto"/>
              <w:ind w:left="0" w:firstLine="0"/>
              <w:jc w:val="both"/>
              <w:rPr>
                <w:rFonts w:ascii="Verdana" w:hAnsi="Verdana"/>
                <w:sz w:val="22"/>
                <w:szCs w:val="22"/>
                <w:lang w:eastAsia="ru-RU"/>
              </w:rPr>
            </w:pPr>
            <w:r w:rsidRPr="00934154">
              <w:rPr>
                <w:rFonts w:ascii="Verdana" w:hAnsi="Verdana"/>
                <w:sz w:val="22"/>
                <w:szCs w:val="22"/>
                <w:lang w:eastAsia="ru-RU"/>
              </w:rPr>
              <w:t xml:space="preserve"> в размере, определенном на дату наступления срока исполнения соответствующего обязательства (дату истечения купонного периода) в соответствии с условиями выпуска ценной бумаги, и исходя из количества ценных бумаг на дату наступления указанного срока - с указанной даты до наступления наиболее ранней из дат:</w:t>
            </w:r>
          </w:p>
          <w:p w14:paraId="33292685" w14:textId="77777777" w:rsidR="00980E7B" w:rsidRPr="00934154" w:rsidRDefault="00980E7B" w:rsidP="00934154">
            <w:pPr>
              <w:numPr>
                <w:ilvl w:val="0"/>
                <w:numId w:val="68"/>
              </w:numPr>
              <w:suppressAutoHyphens/>
              <w:autoSpaceDE w:val="0"/>
              <w:autoSpaceDN w:val="0"/>
              <w:adjustRightInd w:val="0"/>
              <w:spacing w:after="0" w:line="240" w:lineRule="auto"/>
              <w:ind w:left="0" w:firstLine="0"/>
              <w:jc w:val="both"/>
              <w:rPr>
                <w:rFonts w:ascii="Verdana" w:hAnsi="Verdana"/>
                <w:sz w:val="22"/>
                <w:szCs w:val="22"/>
                <w:lang w:eastAsia="ru-RU"/>
              </w:rPr>
            </w:pPr>
            <w:r w:rsidRPr="00934154">
              <w:rPr>
                <w:rFonts w:ascii="Verdana" w:hAnsi="Verdana"/>
                <w:sz w:val="22"/>
                <w:szCs w:val="22"/>
                <w:lang w:eastAsia="ru-RU"/>
              </w:rPr>
              <w:t>фактического исполнения эмитентом обязательства;</w:t>
            </w:r>
          </w:p>
          <w:p w14:paraId="4CB7794F" w14:textId="77777777" w:rsidR="00980E7B" w:rsidRPr="00934154" w:rsidRDefault="006E5895" w:rsidP="00934154">
            <w:pPr>
              <w:numPr>
                <w:ilvl w:val="0"/>
                <w:numId w:val="68"/>
              </w:numPr>
              <w:suppressAutoHyphens/>
              <w:autoSpaceDE w:val="0"/>
              <w:autoSpaceDN w:val="0"/>
              <w:adjustRightInd w:val="0"/>
              <w:spacing w:after="0" w:line="240" w:lineRule="auto"/>
              <w:ind w:left="0" w:firstLine="0"/>
              <w:jc w:val="both"/>
              <w:rPr>
                <w:rFonts w:ascii="Verdana" w:hAnsi="Verdana"/>
                <w:sz w:val="22"/>
                <w:szCs w:val="22"/>
                <w:lang w:eastAsia="ru-RU"/>
              </w:rPr>
            </w:pPr>
            <w:r w:rsidRPr="00934154">
              <w:rPr>
                <w:rFonts w:ascii="Verdana" w:hAnsi="Verdana"/>
                <w:sz w:val="22"/>
                <w:szCs w:val="22"/>
                <w:lang w:eastAsia="ru-RU"/>
              </w:rPr>
              <w:t>истечения 7 (Семи</w:t>
            </w:r>
            <w:r w:rsidR="00980E7B" w:rsidRPr="00934154">
              <w:rPr>
                <w:rFonts w:ascii="Verdana" w:hAnsi="Verdana"/>
                <w:sz w:val="22"/>
                <w:szCs w:val="22"/>
                <w:lang w:eastAsia="ru-RU"/>
              </w:rPr>
              <w:t xml:space="preserve">) </w:t>
            </w:r>
            <w:r w:rsidRPr="00934154">
              <w:rPr>
                <w:rFonts w:ascii="Verdana" w:hAnsi="Verdana"/>
                <w:sz w:val="22"/>
                <w:szCs w:val="22"/>
                <w:lang w:eastAsia="ru-RU"/>
              </w:rPr>
              <w:t>рабочих дней</w:t>
            </w:r>
            <w:r w:rsidR="00980E7B" w:rsidRPr="00934154">
              <w:rPr>
                <w:rFonts w:ascii="Verdana" w:hAnsi="Verdana"/>
                <w:sz w:val="22"/>
                <w:szCs w:val="22"/>
                <w:lang w:eastAsia="ru-RU"/>
              </w:rPr>
              <w:t xml:space="preserve"> с даты наступления срока исполнения обязательства </w:t>
            </w:r>
            <w:r w:rsidRPr="00934154">
              <w:rPr>
                <w:rFonts w:ascii="Verdana" w:hAnsi="Verdana"/>
                <w:sz w:val="22"/>
                <w:szCs w:val="22"/>
                <w:lang w:eastAsia="ru-RU"/>
              </w:rPr>
              <w:t>российским эмитентом, 10 (Десяти</w:t>
            </w:r>
            <w:r w:rsidR="00980E7B" w:rsidRPr="00934154">
              <w:rPr>
                <w:rFonts w:ascii="Verdana" w:hAnsi="Verdana"/>
                <w:sz w:val="22"/>
                <w:szCs w:val="22"/>
                <w:lang w:eastAsia="ru-RU"/>
              </w:rPr>
              <w:t xml:space="preserve">) </w:t>
            </w:r>
            <w:r w:rsidRPr="00934154">
              <w:rPr>
                <w:rFonts w:ascii="Verdana" w:hAnsi="Verdana"/>
                <w:sz w:val="22"/>
                <w:szCs w:val="22"/>
                <w:lang w:eastAsia="ru-RU"/>
              </w:rPr>
              <w:t>рабочих дней</w:t>
            </w:r>
            <w:r w:rsidR="00980E7B" w:rsidRPr="00934154">
              <w:rPr>
                <w:rFonts w:ascii="Verdana" w:hAnsi="Verdana"/>
                <w:sz w:val="22"/>
                <w:szCs w:val="22"/>
                <w:lang w:eastAsia="ru-RU"/>
              </w:rPr>
              <w:t xml:space="preserve"> с даты наступления срока исполнения обязательства иностранным эмитентом;</w:t>
            </w:r>
          </w:p>
          <w:p w14:paraId="35B59FFF" w14:textId="77777777" w:rsidR="00980E7B" w:rsidRPr="00934154" w:rsidRDefault="00980E7B" w:rsidP="00934154">
            <w:pPr>
              <w:spacing w:after="0" w:line="240" w:lineRule="auto"/>
              <w:ind w:firstLine="567"/>
              <w:rPr>
                <w:rFonts w:ascii="Verdana" w:hAnsi="Verdana"/>
                <w:sz w:val="22"/>
                <w:szCs w:val="22"/>
                <w:lang w:eastAsia="ru-RU"/>
              </w:rPr>
            </w:pPr>
            <w:r w:rsidRPr="00934154">
              <w:rPr>
                <w:rFonts w:ascii="Verdana" w:hAnsi="Verdana"/>
                <w:sz w:val="22"/>
                <w:szCs w:val="22"/>
                <w:lang w:eastAsia="ru-RU"/>
              </w:rPr>
              <w:t>Купонный доход, выраженный в валюте, пересчитывается в рубли по курсу ЦБ РФ на дату расчет</w:t>
            </w:r>
            <w:r w:rsidR="00F91B12" w:rsidRPr="00934154">
              <w:rPr>
                <w:rFonts w:ascii="Verdana" w:hAnsi="Verdana"/>
                <w:sz w:val="22"/>
                <w:szCs w:val="22"/>
                <w:lang w:eastAsia="ru-RU"/>
              </w:rPr>
              <w:t>а</w:t>
            </w:r>
            <w:r w:rsidRPr="00934154">
              <w:rPr>
                <w:rFonts w:ascii="Verdana" w:hAnsi="Verdana"/>
                <w:sz w:val="22"/>
                <w:szCs w:val="22"/>
                <w:lang w:eastAsia="ru-RU"/>
              </w:rPr>
              <w:t xml:space="preserve"> СЧА на 1 ценную бумагу и округляется до 8-го знака после запятой.</w:t>
            </w:r>
          </w:p>
          <w:p w14:paraId="13C7BA61" w14:textId="77777777" w:rsidR="00980E7B" w:rsidRPr="00934154" w:rsidRDefault="00980E7B" w:rsidP="00934154">
            <w:pPr>
              <w:autoSpaceDN w:val="0"/>
              <w:adjustRightInd w:val="0"/>
              <w:spacing w:line="240" w:lineRule="auto"/>
              <w:jc w:val="both"/>
              <w:rPr>
                <w:rFonts w:ascii="Verdana" w:hAnsi="Verdana"/>
                <w:sz w:val="22"/>
                <w:szCs w:val="22"/>
                <w:lang w:eastAsia="ru-RU"/>
              </w:rPr>
            </w:pPr>
            <w:r w:rsidRPr="00934154">
              <w:rPr>
                <w:rFonts w:ascii="Verdana" w:hAnsi="Verdana"/>
                <w:sz w:val="22"/>
                <w:szCs w:val="22"/>
                <w:lang w:eastAsia="ru-RU"/>
              </w:rPr>
              <w:t xml:space="preserve">Оценка справедливой стоимости дебиторской задолженности по частичному/полному погашению эмитентом основного долга по долговым ценным бумагам определяется в следующем порядке: </w:t>
            </w:r>
          </w:p>
          <w:p w14:paraId="7045CC50" w14:textId="77777777" w:rsidR="00980E7B" w:rsidRPr="00934154" w:rsidRDefault="00980E7B" w:rsidP="00980E7B">
            <w:pPr>
              <w:numPr>
                <w:ilvl w:val="0"/>
                <w:numId w:val="64"/>
              </w:numPr>
              <w:suppressAutoHyphens/>
              <w:autoSpaceDE w:val="0"/>
              <w:autoSpaceDN w:val="0"/>
              <w:adjustRightInd w:val="0"/>
              <w:spacing w:after="0" w:line="240" w:lineRule="auto"/>
              <w:ind w:left="0" w:firstLine="0"/>
              <w:jc w:val="both"/>
              <w:rPr>
                <w:rFonts w:ascii="Verdana" w:hAnsi="Verdana"/>
                <w:sz w:val="22"/>
                <w:szCs w:val="22"/>
                <w:lang w:eastAsia="ru-RU"/>
              </w:rPr>
            </w:pPr>
            <w:r w:rsidRPr="00934154">
              <w:rPr>
                <w:rFonts w:ascii="Verdana" w:hAnsi="Verdana"/>
                <w:sz w:val="22"/>
                <w:szCs w:val="22"/>
                <w:lang w:eastAsia="ru-RU"/>
              </w:rPr>
              <w:t>в размере, определенном на дату наступления срока исполнения соответствующего обязательства в соответствии с условиями выпуска ценной бумаги, и исходя из количества ценных бумаг на дату наступления указанного срока - с указанной даты до наступления наиболее ранней из дат:</w:t>
            </w:r>
          </w:p>
          <w:p w14:paraId="40BC184B" w14:textId="77777777" w:rsidR="00980E7B" w:rsidRPr="00934154" w:rsidRDefault="00980E7B" w:rsidP="00980E7B">
            <w:pPr>
              <w:numPr>
                <w:ilvl w:val="0"/>
                <w:numId w:val="63"/>
              </w:numPr>
              <w:suppressAutoHyphens/>
              <w:autoSpaceDE w:val="0"/>
              <w:autoSpaceDN w:val="0"/>
              <w:adjustRightInd w:val="0"/>
              <w:spacing w:after="0" w:line="240" w:lineRule="auto"/>
              <w:ind w:left="0" w:firstLine="0"/>
              <w:jc w:val="both"/>
              <w:rPr>
                <w:rFonts w:ascii="Verdana" w:hAnsi="Verdana"/>
                <w:sz w:val="22"/>
                <w:szCs w:val="22"/>
                <w:lang w:eastAsia="ru-RU"/>
              </w:rPr>
            </w:pPr>
            <w:r w:rsidRPr="00934154">
              <w:rPr>
                <w:rFonts w:ascii="Verdana" w:hAnsi="Verdana"/>
                <w:sz w:val="22"/>
                <w:szCs w:val="22"/>
                <w:lang w:eastAsia="ru-RU"/>
              </w:rPr>
              <w:t>фактического исполнения эмитентом обязательства;</w:t>
            </w:r>
          </w:p>
          <w:p w14:paraId="0AFCB936" w14:textId="77777777" w:rsidR="00980E7B" w:rsidRPr="00934154" w:rsidRDefault="00980E7B" w:rsidP="00252BC1">
            <w:pPr>
              <w:numPr>
                <w:ilvl w:val="0"/>
                <w:numId w:val="63"/>
              </w:numPr>
              <w:suppressAutoHyphens/>
              <w:autoSpaceDE w:val="0"/>
              <w:autoSpaceDN w:val="0"/>
              <w:adjustRightInd w:val="0"/>
              <w:spacing w:after="0" w:line="240" w:lineRule="auto"/>
              <w:ind w:left="0" w:firstLine="0"/>
              <w:jc w:val="both"/>
              <w:rPr>
                <w:rFonts w:ascii="Verdana" w:hAnsi="Verdana"/>
                <w:sz w:val="22"/>
                <w:szCs w:val="22"/>
                <w:lang w:eastAsia="ru-RU"/>
              </w:rPr>
            </w:pPr>
            <w:r w:rsidRPr="00934154">
              <w:rPr>
                <w:rFonts w:ascii="Verdana" w:hAnsi="Verdana"/>
                <w:sz w:val="22"/>
                <w:szCs w:val="22"/>
                <w:lang w:eastAsia="ru-RU"/>
              </w:rPr>
              <w:t xml:space="preserve">истечения </w:t>
            </w:r>
            <w:r w:rsidR="00F91B12" w:rsidRPr="00934154">
              <w:rPr>
                <w:rFonts w:ascii="Verdana" w:hAnsi="Verdana"/>
                <w:sz w:val="22"/>
                <w:szCs w:val="22"/>
                <w:lang w:eastAsia="ru-RU"/>
              </w:rPr>
              <w:t xml:space="preserve">7 (Семи) рабочих дней </w:t>
            </w:r>
            <w:r w:rsidRPr="00934154">
              <w:rPr>
                <w:rFonts w:ascii="Verdana" w:hAnsi="Verdana"/>
                <w:sz w:val="22"/>
                <w:szCs w:val="22"/>
                <w:lang w:eastAsia="ru-RU"/>
              </w:rPr>
              <w:t xml:space="preserve">с даты наступления срока исполнения обязательства российским эмитентом, </w:t>
            </w:r>
            <w:r w:rsidR="00F91B12" w:rsidRPr="00934154">
              <w:rPr>
                <w:rFonts w:ascii="Verdana" w:hAnsi="Verdana"/>
                <w:sz w:val="22"/>
                <w:szCs w:val="22"/>
                <w:lang w:eastAsia="ru-RU"/>
              </w:rPr>
              <w:t>10 (Десяти) рабочих дней</w:t>
            </w:r>
            <w:r w:rsidRPr="00934154">
              <w:rPr>
                <w:rFonts w:ascii="Verdana" w:hAnsi="Verdana"/>
                <w:sz w:val="22"/>
                <w:szCs w:val="22"/>
                <w:lang w:eastAsia="ru-RU"/>
              </w:rPr>
              <w:t xml:space="preserve"> с даты наступления срока исполнения обязательства иностранным эмитентом;</w:t>
            </w:r>
          </w:p>
        </w:tc>
      </w:tr>
      <w:tr w:rsidR="00980E7B" w:rsidRPr="00934154" w14:paraId="73CB83B1" w14:textId="77777777" w:rsidTr="00252BC1">
        <w:trPr>
          <w:trHeight w:val="1044"/>
        </w:trPr>
        <w:tc>
          <w:tcPr>
            <w:tcW w:w="1060" w:type="pct"/>
            <w:shd w:val="clear" w:color="auto" w:fill="A6A6A6" w:themeFill="background1" w:themeFillShade="A6"/>
          </w:tcPr>
          <w:p w14:paraId="424F9B13" w14:textId="77777777" w:rsidR="00980E7B" w:rsidRPr="00934154" w:rsidRDefault="00980E7B" w:rsidP="00252BC1">
            <w:pPr>
              <w:autoSpaceDN w:val="0"/>
              <w:adjustRightInd w:val="0"/>
              <w:rPr>
                <w:rFonts w:ascii="Verdana" w:hAnsi="Verdana"/>
                <w:b/>
                <w:bCs/>
                <w:sz w:val="22"/>
                <w:szCs w:val="22"/>
                <w:lang w:eastAsia="ru-RU"/>
              </w:rPr>
            </w:pPr>
            <w:r w:rsidRPr="00934154">
              <w:rPr>
                <w:rFonts w:ascii="Verdana" w:hAnsi="Verdana"/>
                <w:b/>
                <w:sz w:val="22"/>
                <w:szCs w:val="22"/>
                <w:lang w:eastAsia="ru-RU"/>
              </w:rPr>
              <w:t>Порядок корректировки стоимости активов</w:t>
            </w:r>
          </w:p>
        </w:tc>
        <w:tc>
          <w:tcPr>
            <w:tcW w:w="3940" w:type="pct"/>
          </w:tcPr>
          <w:p w14:paraId="02FCFBD3" w14:textId="77777777" w:rsidR="00980E7B" w:rsidRPr="00934154" w:rsidRDefault="00980E7B" w:rsidP="00252BC1">
            <w:pPr>
              <w:autoSpaceDN w:val="0"/>
              <w:adjustRightInd w:val="0"/>
              <w:jc w:val="both"/>
              <w:rPr>
                <w:rFonts w:ascii="Verdana" w:hAnsi="Verdana"/>
                <w:sz w:val="22"/>
                <w:szCs w:val="22"/>
                <w:lang w:eastAsia="ru-RU"/>
              </w:rPr>
            </w:pPr>
            <w:r w:rsidRPr="00934154">
              <w:rPr>
                <w:rFonts w:ascii="Verdana" w:hAnsi="Verdana"/>
                <w:sz w:val="22"/>
                <w:szCs w:val="22"/>
                <w:lang w:eastAsia="ru-RU"/>
              </w:rPr>
              <w:t xml:space="preserve">Справедливая стоимость актива, при возникновении признаков обесценения, </w:t>
            </w:r>
            <w:r w:rsidR="00EE367A" w:rsidRPr="00934154">
              <w:rPr>
                <w:rFonts w:ascii="Verdana" w:hAnsi="Verdana"/>
                <w:sz w:val="22"/>
                <w:szCs w:val="22"/>
                <w:lang w:eastAsia="ru-RU"/>
              </w:rPr>
              <w:t xml:space="preserve">корректируется в соответствии с порядком, указанным в </w:t>
            </w:r>
            <w:r w:rsidRPr="00934154">
              <w:rPr>
                <w:rFonts w:ascii="Verdana" w:hAnsi="Verdana"/>
                <w:sz w:val="22"/>
                <w:szCs w:val="22"/>
                <w:lang w:eastAsia="ru-RU"/>
              </w:rPr>
              <w:t>Приложени</w:t>
            </w:r>
            <w:r w:rsidR="00EE367A" w:rsidRPr="00934154">
              <w:rPr>
                <w:rFonts w:ascii="Verdana" w:hAnsi="Verdana"/>
                <w:sz w:val="22"/>
                <w:szCs w:val="22"/>
                <w:lang w:eastAsia="ru-RU"/>
              </w:rPr>
              <w:t xml:space="preserve">и </w:t>
            </w:r>
            <w:r w:rsidR="00934154" w:rsidRPr="00934154">
              <w:rPr>
                <w:rFonts w:ascii="Verdana" w:hAnsi="Verdana"/>
                <w:sz w:val="22"/>
                <w:szCs w:val="22"/>
                <w:lang w:eastAsia="ru-RU"/>
              </w:rPr>
              <w:t>4</w:t>
            </w:r>
            <w:r w:rsidR="00EE367A" w:rsidRPr="00934154">
              <w:rPr>
                <w:rFonts w:ascii="Verdana" w:hAnsi="Verdana"/>
                <w:sz w:val="22"/>
                <w:szCs w:val="22"/>
                <w:lang w:eastAsia="ru-RU"/>
              </w:rPr>
              <w:t>.</w:t>
            </w:r>
          </w:p>
          <w:p w14:paraId="3E5591EA" w14:textId="77777777" w:rsidR="00980E7B" w:rsidRPr="00934154" w:rsidRDefault="00980E7B" w:rsidP="00252BC1">
            <w:pPr>
              <w:autoSpaceDN w:val="0"/>
              <w:adjustRightInd w:val="0"/>
              <w:jc w:val="both"/>
              <w:rPr>
                <w:rFonts w:ascii="Verdana" w:hAnsi="Verdana"/>
                <w:sz w:val="22"/>
                <w:szCs w:val="22"/>
                <w:lang w:eastAsia="ru-RU"/>
              </w:rPr>
            </w:pPr>
          </w:p>
        </w:tc>
      </w:tr>
    </w:tbl>
    <w:p w14:paraId="61880B4B" w14:textId="77777777" w:rsidR="00780F23" w:rsidRDefault="00780F23" w:rsidP="00780F23">
      <w:pPr>
        <w:pStyle w:val="a8"/>
        <w:spacing w:after="0" w:line="360" w:lineRule="auto"/>
        <w:ind w:left="0"/>
        <w:rPr>
          <w:rFonts w:ascii="Verdana" w:hAnsi="Verdana" w:cs="Times New Roman"/>
        </w:rPr>
      </w:pPr>
    </w:p>
    <w:p w14:paraId="3B262EF6" w14:textId="77777777" w:rsidR="005A0D7E" w:rsidRDefault="005A0D7E">
      <w:pPr>
        <w:rPr>
          <w:rFonts w:ascii="Verdana" w:hAnsi="Verdana" w:cs="Times New Roman"/>
        </w:rPr>
      </w:pPr>
      <w:r>
        <w:rPr>
          <w:rFonts w:ascii="Verdana" w:hAnsi="Verdana" w:cs="Times New Roman"/>
        </w:rPr>
        <w:br w:type="page"/>
      </w:r>
    </w:p>
    <w:p w14:paraId="42E470BA" w14:textId="77777777" w:rsidR="005A0D7E" w:rsidRPr="007D3325" w:rsidRDefault="00D1153F" w:rsidP="005A0D7E">
      <w:pPr>
        <w:autoSpaceDN w:val="0"/>
        <w:adjustRightInd w:val="0"/>
        <w:spacing w:line="360" w:lineRule="auto"/>
        <w:ind w:firstLine="709"/>
        <w:jc w:val="right"/>
        <w:rPr>
          <w:rFonts w:ascii="Verdana" w:hAnsi="Verdana"/>
          <w:b/>
          <w:sz w:val="22"/>
          <w:szCs w:val="22"/>
          <w:lang w:eastAsia="ru-RU"/>
        </w:rPr>
      </w:pPr>
      <w:r w:rsidRPr="007D3325">
        <w:rPr>
          <w:rFonts w:ascii="Verdana" w:hAnsi="Verdana"/>
          <w:b/>
          <w:sz w:val="22"/>
          <w:szCs w:val="22"/>
          <w:lang w:eastAsia="ru-RU"/>
        </w:rPr>
        <w:t xml:space="preserve">Приложение </w:t>
      </w:r>
      <w:r w:rsidR="00934154" w:rsidRPr="007D3325">
        <w:rPr>
          <w:rFonts w:ascii="Verdana" w:hAnsi="Verdana"/>
          <w:b/>
          <w:sz w:val="22"/>
          <w:szCs w:val="22"/>
          <w:lang w:eastAsia="ru-RU"/>
        </w:rPr>
        <w:t>10</w:t>
      </w:r>
    </w:p>
    <w:p w14:paraId="50C575D9" w14:textId="77777777" w:rsidR="005A0D7E" w:rsidRPr="007D3325" w:rsidRDefault="005A0D7E" w:rsidP="005A0D7E">
      <w:pPr>
        <w:autoSpaceDN w:val="0"/>
        <w:adjustRightInd w:val="0"/>
        <w:ind w:firstLine="709"/>
        <w:jc w:val="center"/>
        <w:rPr>
          <w:rFonts w:ascii="Verdana" w:hAnsi="Verdana"/>
          <w:b/>
          <w:bCs/>
          <w:sz w:val="22"/>
          <w:szCs w:val="22"/>
          <w:lang w:eastAsia="ru-RU"/>
        </w:rPr>
      </w:pPr>
      <w:r w:rsidRPr="007D3325">
        <w:rPr>
          <w:rFonts w:ascii="Verdana" w:hAnsi="Verdana"/>
          <w:b/>
          <w:bCs/>
          <w:sz w:val="22"/>
          <w:szCs w:val="22"/>
          <w:lang w:eastAsia="ru-RU"/>
        </w:rPr>
        <w:t>ДЕБИТОРСКАЯ ЗАДОЛЖЕННОСТЬ ПО ВЫПЛАТЕ ДИВИДЕНДОВ ПО АКЦИЯМ, ДОХОДА ПО ДЕПОЗИТАРНЫМ РАСПИСКАМ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5A0D7E" w:rsidRPr="00CE7853" w14:paraId="15695450" w14:textId="77777777" w:rsidTr="00252BC1">
        <w:trPr>
          <w:trHeight w:val="363"/>
        </w:trPr>
        <w:tc>
          <w:tcPr>
            <w:tcW w:w="1060" w:type="pct"/>
            <w:shd w:val="clear" w:color="auto" w:fill="A6A6A6" w:themeFill="background1" w:themeFillShade="A6"/>
          </w:tcPr>
          <w:p w14:paraId="4246DD59" w14:textId="77777777" w:rsidR="005A0D7E" w:rsidRPr="00CE7853" w:rsidRDefault="005A0D7E" w:rsidP="00252BC1">
            <w:pPr>
              <w:autoSpaceDN w:val="0"/>
              <w:adjustRightInd w:val="0"/>
              <w:rPr>
                <w:rFonts w:ascii="Verdana" w:hAnsi="Verdana"/>
                <w:b/>
                <w:bCs/>
                <w:sz w:val="22"/>
                <w:szCs w:val="22"/>
                <w:lang w:eastAsia="ru-RU"/>
              </w:rPr>
            </w:pPr>
            <w:r w:rsidRPr="00CE7853">
              <w:rPr>
                <w:rFonts w:ascii="Verdana" w:hAnsi="Verdana"/>
                <w:b/>
                <w:bCs/>
                <w:sz w:val="22"/>
                <w:szCs w:val="22"/>
                <w:lang w:eastAsia="ru-RU"/>
              </w:rPr>
              <w:t xml:space="preserve">  Виды активов</w:t>
            </w:r>
          </w:p>
        </w:tc>
        <w:tc>
          <w:tcPr>
            <w:tcW w:w="3940" w:type="pct"/>
          </w:tcPr>
          <w:p w14:paraId="33A67F2B" w14:textId="77777777" w:rsidR="005A0D7E" w:rsidRPr="00CE7853" w:rsidRDefault="005A0D7E" w:rsidP="00252BC1">
            <w:pPr>
              <w:autoSpaceDN w:val="0"/>
              <w:adjustRightInd w:val="0"/>
              <w:jc w:val="both"/>
              <w:rPr>
                <w:rFonts w:ascii="Verdana" w:hAnsi="Verdana"/>
                <w:iCs/>
                <w:sz w:val="22"/>
                <w:szCs w:val="22"/>
                <w:lang w:eastAsia="ru-RU"/>
              </w:rPr>
            </w:pPr>
            <w:r w:rsidRPr="00CE7853">
              <w:rPr>
                <w:rFonts w:ascii="Verdana" w:hAnsi="Verdana"/>
                <w:bCs/>
                <w:sz w:val="22"/>
                <w:szCs w:val="22"/>
                <w:lang w:eastAsia="ru-RU"/>
              </w:rPr>
              <w:t>Дебиторская задолженность по выплате дивидендов по акциям, дохода по депозитарным распискам</w:t>
            </w:r>
            <w:r w:rsidRPr="00CE7853">
              <w:rPr>
                <w:rFonts w:ascii="Verdana" w:hAnsi="Verdana"/>
                <w:b/>
                <w:bCs/>
                <w:sz w:val="22"/>
                <w:szCs w:val="22"/>
                <w:lang w:eastAsia="ru-RU"/>
              </w:rPr>
              <w:t xml:space="preserve"> </w:t>
            </w:r>
          </w:p>
        </w:tc>
      </w:tr>
      <w:tr w:rsidR="005A0D7E" w:rsidRPr="00CE7853" w14:paraId="73E0A9E5" w14:textId="77777777" w:rsidTr="00252BC1">
        <w:trPr>
          <w:trHeight w:val="3697"/>
        </w:trPr>
        <w:tc>
          <w:tcPr>
            <w:tcW w:w="1060" w:type="pct"/>
            <w:shd w:val="clear" w:color="auto" w:fill="A6A6A6" w:themeFill="background1" w:themeFillShade="A6"/>
          </w:tcPr>
          <w:p w14:paraId="04D443AD" w14:textId="77777777" w:rsidR="005A0D7E" w:rsidRPr="00CE7853" w:rsidRDefault="005A0D7E" w:rsidP="00252BC1">
            <w:pPr>
              <w:autoSpaceDN w:val="0"/>
              <w:adjustRightInd w:val="0"/>
              <w:rPr>
                <w:rFonts w:ascii="Verdana" w:hAnsi="Verdana"/>
                <w:b/>
                <w:bCs/>
                <w:sz w:val="22"/>
                <w:szCs w:val="22"/>
                <w:lang w:eastAsia="ru-RU"/>
              </w:rPr>
            </w:pPr>
            <w:r w:rsidRPr="00CE7853">
              <w:rPr>
                <w:rFonts w:ascii="Verdana" w:hAnsi="Verdana"/>
                <w:b/>
                <w:bCs/>
                <w:sz w:val="22"/>
                <w:szCs w:val="22"/>
                <w:lang w:eastAsia="ru-RU"/>
              </w:rPr>
              <w:t>Критерии признания</w:t>
            </w:r>
          </w:p>
        </w:tc>
        <w:tc>
          <w:tcPr>
            <w:tcW w:w="3940" w:type="pct"/>
          </w:tcPr>
          <w:p w14:paraId="5E3509AE" w14:textId="77777777" w:rsidR="005A0D7E" w:rsidRPr="00CE7853" w:rsidRDefault="005A0D7E" w:rsidP="005A0D7E">
            <w:pPr>
              <w:numPr>
                <w:ilvl w:val="0"/>
                <w:numId w:val="69"/>
              </w:numPr>
              <w:suppressAutoHyphens/>
              <w:autoSpaceDE w:val="0"/>
              <w:autoSpaceDN w:val="0"/>
              <w:adjustRightInd w:val="0"/>
              <w:spacing w:after="0" w:line="240" w:lineRule="auto"/>
              <w:ind w:left="0" w:firstLine="0"/>
              <w:jc w:val="both"/>
              <w:rPr>
                <w:rFonts w:ascii="Verdana" w:hAnsi="Verdana"/>
                <w:bCs/>
                <w:sz w:val="22"/>
                <w:szCs w:val="22"/>
                <w:lang w:eastAsia="ru-RU"/>
              </w:rPr>
            </w:pPr>
            <w:r w:rsidRPr="00CE7853">
              <w:rPr>
                <w:rFonts w:ascii="Verdana" w:hAnsi="Verdana"/>
                <w:bCs/>
                <w:sz w:val="22"/>
                <w:szCs w:val="22"/>
                <w:lang w:eastAsia="ru-RU"/>
              </w:rPr>
              <w:t xml:space="preserve">Дата признания дебиторской задолженности по выплате дивидендов по акциям, дохода по депозитарным распискам в отношении: </w:t>
            </w:r>
          </w:p>
          <w:p w14:paraId="33C13D24" w14:textId="77777777" w:rsidR="005A0D7E" w:rsidRPr="00CE7853" w:rsidRDefault="005A0D7E" w:rsidP="005A0D7E">
            <w:pPr>
              <w:pStyle w:val="a8"/>
              <w:numPr>
                <w:ilvl w:val="0"/>
                <w:numId w:val="69"/>
              </w:numPr>
              <w:suppressAutoHyphens/>
              <w:autoSpaceDE w:val="0"/>
              <w:autoSpaceDN w:val="0"/>
              <w:adjustRightInd w:val="0"/>
              <w:spacing w:after="0" w:line="240" w:lineRule="auto"/>
              <w:ind w:left="0" w:firstLine="0"/>
              <w:jc w:val="both"/>
              <w:rPr>
                <w:rFonts w:ascii="Verdana" w:hAnsi="Verdana"/>
                <w:bCs/>
                <w:sz w:val="22"/>
                <w:szCs w:val="22"/>
                <w:lang w:eastAsia="ru-RU"/>
              </w:rPr>
            </w:pPr>
            <w:r w:rsidRPr="00CE7853">
              <w:rPr>
                <w:rFonts w:ascii="Verdana" w:hAnsi="Verdana"/>
                <w:bCs/>
                <w:sz w:val="22"/>
                <w:szCs w:val="22"/>
                <w:lang w:eastAsia="ru-RU"/>
              </w:rPr>
              <w:t xml:space="preserve">- акций, </w:t>
            </w:r>
            <w:r w:rsidR="00AB60EB" w:rsidRPr="00CE7853">
              <w:rPr>
                <w:rFonts w:ascii="Verdana" w:hAnsi="Verdana"/>
                <w:bCs/>
                <w:sz w:val="22"/>
                <w:szCs w:val="22"/>
                <w:lang w:eastAsia="ru-RU"/>
              </w:rPr>
              <w:t xml:space="preserve">депозитарных расписок </w:t>
            </w:r>
            <w:r w:rsidRPr="00CE7853">
              <w:rPr>
                <w:rFonts w:ascii="Verdana" w:hAnsi="Verdana"/>
                <w:bCs/>
                <w:sz w:val="22"/>
                <w:szCs w:val="22"/>
                <w:lang w:eastAsia="ru-RU"/>
              </w:rPr>
              <w:t xml:space="preserve">российских эмитентов является в соответствии с информацией НКО АО НРД или официальных сайтов эмитента ценных бумаг - дата фиксации реестра акционеров для выплаты дивидендов; </w:t>
            </w:r>
            <w:r w:rsidRPr="00CE7853">
              <w:rPr>
                <w:rFonts w:ascii="Verdana" w:hAnsi="Verdana"/>
                <w:bCs/>
                <w:sz w:val="22"/>
                <w:szCs w:val="22"/>
                <w:lang w:eastAsia="ru-RU"/>
              </w:rPr>
              <w:br/>
              <w:t xml:space="preserve">- акций,  </w:t>
            </w:r>
            <w:r w:rsidR="00F4441D" w:rsidRPr="00CE7853">
              <w:rPr>
                <w:rFonts w:ascii="Verdana" w:hAnsi="Verdana"/>
                <w:bCs/>
                <w:sz w:val="22"/>
                <w:szCs w:val="22"/>
                <w:lang w:eastAsia="ru-RU"/>
              </w:rPr>
              <w:t xml:space="preserve">депозитарных расписок </w:t>
            </w:r>
            <w:r w:rsidRPr="00CE7853">
              <w:rPr>
                <w:rFonts w:ascii="Verdana" w:hAnsi="Verdana"/>
                <w:bCs/>
                <w:sz w:val="22"/>
                <w:szCs w:val="22"/>
                <w:lang w:eastAsia="ru-RU"/>
              </w:rPr>
              <w:t xml:space="preserve">иностранных эмитентов является в соответствии с информацией НКО АО НРД  дата, на которую определяются лица, имеющие право на получение дивидендов или в соответствии с  информационной системой </w:t>
            </w:r>
            <w:r w:rsidRPr="00CE7853">
              <w:rPr>
                <w:rFonts w:ascii="Verdana" w:hAnsi="Verdana"/>
                <w:sz w:val="22"/>
                <w:szCs w:val="22"/>
                <w:lang w:eastAsia="ru-RU"/>
              </w:rPr>
              <w:t>«</w:t>
            </w:r>
            <w:r w:rsidRPr="00CE7853">
              <w:rPr>
                <w:rFonts w:ascii="Verdana" w:hAnsi="Verdana"/>
                <w:bCs/>
                <w:sz w:val="22"/>
                <w:szCs w:val="22"/>
                <w:lang w:eastAsia="ru-RU"/>
              </w:rPr>
              <w:t>Блумберг</w:t>
            </w:r>
            <w:r w:rsidRPr="00CE7853">
              <w:rPr>
                <w:rFonts w:ascii="Verdana" w:hAnsi="Verdana"/>
                <w:sz w:val="22"/>
                <w:szCs w:val="22"/>
                <w:lang w:eastAsia="ru-RU"/>
              </w:rPr>
              <w:t xml:space="preserve">» (Bloomberg) дата, </w:t>
            </w:r>
            <w:r w:rsidR="00F4441D" w:rsidRPr="00CE7853">
              <w:rPr>
                <w:rFonts w:ascii="Verdana" w:hAnsi="Verdana"/>
                <w:sz w:val="22"/>
                <w:szCs w:val="22"/>
                <w:lang w:eastAsia="ru-RU"/>
              </w:rPr>
              <w:t>с</w:t>
            </w:r>
            <w:r w:rsidRPr="00CE7853">
              <w:rPr>
                <w:rFonts w:ascii="Verdana" w:hAnsi="Verdana"/>
                <w:sz w:val="22"/>
                <w:szCs w:val="22"/>
                <w:lang w:eastAsia="ru-RU"/>
              </w:rPr>
              <w:t xml:space="preserve"> которой ценные бумаги начинают торговаться без учета объявленных дивидендов (DVD_EX_DT);</w:t>
            </w:r>
          </w:p>
          <w:p w14:paraId="17535B42" w14:textId="77777777" w:rsidR="005A0D7E" w:rsidRPr="00CE7853" w:rsidRDefault="005A0D7E" w:rsidP="005A0D7E">
            <w:pPr>
              <w:numPr>
                <w:ilvl w:val="0"/>
                <w:numId w:val="69"/>
              </w:numPr>
              <w:suppressAutoHyphens/>
              <w:autoSpaceDE w:val="0"/>
              <w:autoSpaceDN w:val="0"/>
              <w:adjustRightInd w:val="0"/>
              <w:spacing w:after="0" w:line="240" w:lineRule="auto"/>
              <w:ind w:left="0" w:firstLine="0"/>
              <w:jc w:val="both"/>
              <w:rPr>
                <w:rFonts w:ascii="Verdana" w:hAnsi="Verdana"/>
                <w:bCs/>
                <w:sz w:val="22"/>
                <w:szCs w:val="22"/>
                <w:lang w:eastAsia="ru-RU"/>
              </w:rPr>
            </w:pPr>
            <w:r w:rsidRPr="00CE7853">
              <w:rPr>
                <w:rFonts w:ascii="Verdana" w:hAnsi="Verdana"/>
                <w:sz w:val="22"/>
                <w:szCs w:val="22"/>
                <w:lang w:eastAsia="ru-RU"/>
              </w:rPr>
              <w:t>При отсутствии информации из выше указанных источников (в том числе размера причитающихся выплат) - дата зачисления денежных средств на расчетный счет управляющей компании Д.У. ПИФ (в том числе на счет брокера ПИФ).</w:t>
            </w:r>
          </w:p>
        </w:tc>
      </w:tr>
      <w:tr w:rsidR="005A0D7E" w:rsidRPr="00CE7853" w14:paraId="371B9287" w14:textId="77777777" w:rsidTr="00252BC1">
        <w:trPr>
          <w:trHeight w:val="1336"/>
        </w:trPr>
        <w:tc>
          <w:tcPr>
            <w:tcW w:w="1060" w:type="pct"/>
            <w:shd w:val="clear" w:color="auto" w:fill="A6A6A6" w:themeFill="background1" w:themeFillShade="A6"/>
          </w:tcPr>
          <w:p w14:paraId="0CE2BBDE" w14:textId="77777777" w:rsidR="005A0D7E" w:rsidRPr="00CE7853" w:rsidRDefault="005A0D7E" w:rsidP="00252BC1">
            <w:pPr>
              <w:autoSpaceDN w:val="0"/>
              <w:adjustRightInd w:val="0"/>
              <w:rPr>
                <w:rFonts w:ascii="Verdana" w:hAnsi="Verdana"/>
                <w:b/>
                <w:bCs/>
                <w:sz w:val="22"/>
                <w:szCs w:val="22"/>
                <w:lang w:eastAsia="ru-RU"/>
              </w:rPr>
            </w:pPr>
            <w:r w:rsidRPr="00CE7853">
              <w:rPr>
                <w:rFonts w:ascii="Verdana" w:hAnsi="Verdana"/>
                <w:b/>
                <w:sz w:val="22"/>
                <w:szCs w:val="22"/>
                <w:lang w:eastAsia="ru-RU"/>
              </w:rPr>
              <w:t>Критерии прекращения признания</w:t>
            </w:r>
          </w:p>
        </w:tc>
        <w:tc>
          <w:tcPr>
            <w:tcW w:w="3940" w:type="pct"/>
          </w:tcPr>
          <w:p w14:paraId="714DE8EB" w14:textId="77777777" w:rsidR="005A0D7E" w:rsidRPr="00CE7853" w:rsidRDefault="005A0D7E" w:rsidP="005A0D7E">
            <w:pPr>
              <w:numPr>
                <w:ilvl w:val="0"/>
                <w:numId w:val="69"/>
              </w:numPr>
              <w:suppressAutoHyphens/>
              <w:autoSpaceDE w:val="0"/>
              <w:autoSpaceDN w:val="0"/>
              <w:adjustRightInd w:val="0"/>
              <w:spacing w:after="0" w:line="240" w:lineRule="auto"/>
              <w:ind w:left="0" w:firstLine="0"/>
              <w:jc w:val="both"/>
              <w:rPr>
                <w:rFonts w:ascii="Verdana" w:hAnsi="Verdana"/>
                <w:bCs/>
                <w:sz w:val="22"/>
                <w:szCs w:val="22"/>
                <w:lang w:eastAsia="ru-RU"/>
              </w:rPr>
            </w:pPr>
            <w:r w:rsidRPr="00CE7853">
              <w:rPr>
                <w:rFonts w:ascii="Verdana" w:hAnsi="Verdana"/>
                <w:bCs/>
                <w:sz w:val="22"/>
                <w:szCs w:val="22"/>
                <w:lang w:eastAsia="ru-RU"/>
              </w:rPr>
              <w:t>Дата исполнения обязательств эмитентом, подтвержденной банковской выпиской с расчетного счета управляющей компании Д.У. ПИФ или отчетом брокера ПИФ;</w:t>
            </w:r>
          </w:p>
          <w:p w14:paraId="54ED8531" w14:textId="77777777" w:rsidR="005A0D7E" w:rsidRPr="00CE7853" w:rsidRDefault="005A0D7E" w:rsidP="005A0D7E">
            <w:pPr>
              <w:numPr>
                <w:ilvl w:val="0"/>
                <w:numId w:val="69"/>
              </w:numPr>
              <w:suppressAutoHyphens/>
              <w:autoSpaceDE w:val="0"/>
              <w:autoSpaceDN w:val="0"/>
              <w:adjustRightInd w:val="0"/>
              <w:spacing w:after="0" w:line="240" w:lineRule="auto"/>
              <w:ind w:left="0" w:firstLine="0"/>
              <w:jc w:val="both"/>
              <w:rPr>
                <w:rFonts w:ascii="Verdana" w:hAnsi="Verdana"/>
                <w:bCs/>
                <w:sz w:val="22"/>
                <w:szCs w:val="22"/>
                <w:lang w:eastAsia="ru-RU"/>
              </w:rPr>
            </w:pPr>
            <w:r w:rsidRPr="00CE7853">
              <w:rPr>
                <w:rFonts w:ascii="Verdana" w:hAnsi="Verdana"/>
                <w:bCs/>
                <w:sz w:val="22"/>
                <w:szCs w:val="22"/>
                <w:lang w:eastAsia="ru-RU"/>
              </w:rPr>
              <w:t>Дата ликвидации эмитента, согласно выписке из ЕГРЮЛ (или выписки из соответствующего уполномоченного органа иностранного государства).</w:t>
            </w:r>
          </w:p>
        </w:tc>
      </w:tr>
      <w:tr w:rsidR="005A0D7E" w:rsidRPr="00CE7853" w14:paraId="1DA59BCE" w14:textId="77777777" w:rsidTr="00252BC1">
        <w:tc>
          <w:tcPr>
            <w:tcW w:w="1060" w:type="pct"/>
            <w:shd w:val="clear" w:color="auto" w:fill="A6A6A6" w:themeFill="background1" w:themeFillShade="A6"/>
          </w:tcPr>
          <w:p w14:paraId="37D103D5" w14:textId="77777777" w:rsidR="005A0D7E" w:rsidRPr="00CE7853" w:rsidRDefault="005A0D7E" w:rsidP="00252BC1">
            <w:pPr>
              <w:autoSpaceDN w:val="0"/>
              <w:adjustRightInd w:val="0"/>
              <w:rPr>
                <w:rFonts w:ascii="Verdana" w:hAnsi="Verdana"/>
                <w:b/>
                <w:sz w:val="22"/>
                <w:szCs w:val="22"/>
                <w:lang w:eastAsia="ru-RU"/>
              </w:rPr>
            </w:pPr>
            <w:r w:rsidRPr="00CE7853">
              <w:rPr>
                <w:rFonts w:ascii="Verdana" w:hAnsi="Verdana"/>
                <w:b/>
                <w:sz w:val="22"/>
                <w:szCs w:val="22"/>
                <w:lang w:eastAsia="ru-RU"/>
              </w:rPr>
              <w:t>Справедливая стоимость</w:t>
            </w:r>
          </w:p>
        </w:tc>
        <w:tc>
          <w:tcPr>
            <w:tcW w:w="3940" w:type="pct"/>
          </w:tcPr>
          <w:p w14:paraId="688CE475" w14:textId="77777777" w:rsidR="005A0D7E" w:rsidRPr="00CE7853" w:rsidRDefault="005A0D7E" w:rsidP="00252BC1">
            <w:pPr>
              <w:autoSpaceDN w:val="0"/>
              <w:adjustRightInd w:val="0"/>
              <w:jc w:val="both"/>
              <w:rPr>
                <w:rFonts w:ascii="Verdana" w:hAnsi="Verdana"/>
                <w:sz w:val="22"/>
                <w:szCs w:val="22"/>
                <w:lang w:eastAsia="ru-RU"/>
              </w:rPr>
            </w:pPr>
            <w:r w:rsidRPr="00CE7853">
              <w:rPr>
                <w:rFonts w:ascii="Verdana" w:hAnsi="Verdana"/>
                <w:sz w:val="22"/>
                <w:szCs w:val="22"/>
                <w:lang w:eastAsia="ru-RU"/>
              </w:rPr>
              <w:t xml:space="preserve">Оценка справедливой стоимости дебиторской задолженности по выплате дивидендов по акциям, </w:t>
            </w:r>
            <w:r w:rsidRPr="00CE7853">
              <w:rPr>
                <w:rFonts w:ascii="Verdana" w:hAnsi="Verdana"/>
                <w:bCs/>
                <w:sz w:val="22"/>
                <w:szCs w:val="22"/>
                <w:lang w:eastAsia="ru-RU"/>
              </w:rPr>
              <w:t>дохода по депозитарным распискам</w:t>
            </w:r>
            <w:r w:rsidRPr="00CE7853">
              <w:rPr>
                <w:rFonts w:ascii="Verdana" w:hAnsi="Verdana"/>
                <w:b/>
                <w:bCs/>
                <w:sz w:val="22"/>
                <w:szCs w:val="22"/>
                <w:lang w:eastAsia="ru-RU"/>
              </w:rPr>
              <w:t xml:space="preserve"> </w:t>
            </w:r>
            <w:r w:rsidRPr="00CE7853">
              <w:rPr>
                <w:rFonts w:ascii="Verdana" w:hAnsi="Verdana"/>
                <w:bCs/>
                <w:sz w:val="22"/>
                <w:szCs w:val="22"/>
                <w:lang w:eastAsia="ru-RU"/>
              </w:rPr>
              <w:t>определяется</w:t>
            </w:r>
            <w:r w:rsidRPr="00CE7853">
              <w:rPr>
                <w:rFonts w:ascii="Verdana" w:hAnsi="Verdana"/>
                <w:sz w:val="22"/>
                <w:szCs w:val="22"/>
                <w:lang w:eastAsia="ru-RU"/>
              </w:rPr>
              <w:t xml:space="preserve"> исходя из:</w:t>
            </w:r>
          </w:p>
          <w:p w14:paraId="002553CB" w14:textId="77777777" w:rsidR="005A0D7E" w:rsidRPr="00CE7853" w:rsidRDefault="005A0D7E" w:rsidP="005A0D7E">
            <w:pPr>
              <w:numPr>
                <w:ilvl w:val="0"/>
                <w:numId w:val="69"/>
              </w:numPr>
              <w:suppressAutoHyphens/>
              <w:autoSpaceDE w:val="0"/>
              <w:autoSpaceDN w:val="0"/>
              <w:adjustRightInd w:val="0"/>
              <w:spacing w:after="0" w:line="240" w:lineRule="auto"/>
              <w:ind w:left="0" w:firstLine="0"/>
              <w:jc w:val="both"/>
              <w:rPr>
                <w:rFonts w:ascii="Verdana" w:hAnsi="Verdana"/>
                <w:bCs/>
                <w:sz w:val="22"/>
                <w:szCs w:val="22"/>
                <w:lang w:eastAsia="ru-RU"/>
              </w:rPr>
            </w:pPr>
            <w:r w:rsidRPr="00CE7853">
              <w:rPr>
                <w:rFonts w:ascii="Verdana" w:hAnsi="Verdana"/>
                <w:bCs/>
                <w:sz w:val="22"/>
                <w:szCs w:val="22"/>
                <w:lang w:eastAsia="ru-RU"/>
              </w:rPr>
              <w:t>количества акций/депозитарных расписок, учтенных на счете депо ПИФ на дату, на которую определяются лица, имеющие право на получение дивидендов</w:t>
            </w:r>
            <w:r w:rsidR="00D62BB9" w:rsidRPr="00CE7853">
              <w:rPr>
                <w:rFonts w:ascii="Verdana" w:hAnsi="Verdana"/>
                <w:bCs/>
                <w:sz w:val="22"/>
                <w:szCs w:val="22"/>
                <w:lang w:eastAsia="ru-RU"/>
              </w:rPr>
              <w:t xml:space="preserve"> (дохода)</w:t>
            </w:r>
            <w:r w:rsidRPr="00CE7853">
              <w:rPr>
                <w:rFonts w:ascii="Verdana" w:hAnsi="Verdana"/>
                <w:bCs/>
                <w:sz w:val="22"/>
                <w:szCs w:val="22"/>
                <w:lang w:eastAsia="ru-RU"/>
              </w:rPr>
              <w:t xml:space="preserve"> и </w:t>
            </w:r>
          </w:p>
          <w:p w14:paraId="330C4CD1" w14:textId="77777777" w:rsidR="005A0D7E" w:rsidRPr="00CE7853" w:rsidRDefault="005A0D7E" w:rsidP="005A0D7E">
            <w:pPr>
              <w:numPr>
                <w:ilvl w:val="0"/>
                <w:numId w:val="69"/>
              </w:numPr>
              <w:suppressAutoHyphens/>
              <w:autoSpaceDE w:val="0"/>
              <w:autoSpaceDN w:val="0"/>
              <w:adjustRightInd w:val="0"/>
              <w:spacing w:after="0" w:line="240" w:lineRule="auto"/>
              <w:ind w:left="0" w:firstLine="0"/>
              <w:jc w:val="both"/>
              <w:rPr>
                <w:rFonts w:ascii="Verdana" w:hAnsi="Verdana"/>
                <w:sz w:val="22"/>
                <w:szCs w:val="22"/>
                <w:lang w:eastAsia="ru-RU"/>
              </w:rPr>
            </w:pPr>
            <w:r w:rsidRPr="00CE7853">
              <w:rPr>
                <w:rFonts w:ascii="Verdana" w:hAnsi="Verdana"/>
                <w:bCs/>
                <w:sz w:val="22"/>
                <w:szCs w:val="22"/>
                <w:lang w:eastAsia="ru-RU"/>
              </w:rPr>
              <w:t>объявленного размера дивиденда (дохода), приходящегося на одну ценную бумагу соответствующей категории (типа).</w:t>
            </w:r>
          </w:p>
          <w:p w14:paraId="79EBBEFF" w14:textId="77777777" w:rsidR="005A0D7E" w:rsidRPr="00CE7853" w:rsidRDefault="005A0D7E" w:rsidP="00252BC1">
            <w:pPr>
              <w:autoSpaceDN w:val="0"/>
              <w:adjustRightInd w:val="0"/>
              <w:jc w:val="both"/>
              <w:rPr>
                <w:rFonts w:ascii="Verdana" w:hAnsi="Verdana"/>
                <w:bCs/>
                <w:sz w:val="22"/>
                <w:szCs w:val="22"/>
                <w:lang w:eastAsia="ru-RU"/>
              </w:rPr>
            </w:pPr>
            <w:r w:rsidRPr="00F30D07">
              <w:rPr>
                <w:rFonts w:ascii="Verdana" w:hAnsi="Verdana"/>
                <w:bCs/>
                <w:sz w:val="22"/>
                <w:szCs w:val="22"/>
                <w:lang w:eastAsia="ru-RU"/>
              </w:rPr>
              <w:t>Одновременно при признании дебиторской задолженности по выплате дивидендов (дохода) по акциям/депозитарным распискам признается кредиторская задолженность по уплате налога в размере, соответствующем имеющейся официальной информацией. В случае отсутствия официальной информации о размере налога, подлежащего удержанию, применяется максимально возможная ставка налога в размере 30%.</w:t>
            </w:r>
            <w:r w:rsidRPr="00CE7853">
              <w:rPr>
                <w:rFonts w:ascii="Verdana" w:hAnsi="Verdana"/>
                <w:bCs/>
                <w:sz w:val="22"/>
                <w:szCs w:val="22"/>
                <w:lang w:eastAsia="ru-RU"/>
              </w:rPr>
              <w:t xml:space="preserve"> </w:t>
            </w:r>
          </w:p>
          <w:p w14:paraId="640B3964" w14:textId="77777777" w:rsidR="005A0D7E" w:rsidRPr="00CE7853" w:rsidRDefault="005A0D7E" w:rsidP="005A0D7E">
            <w:pPr>
              <w:numPr>
                <w:ilvl w:val="0"/>
                <w:numId w:val="69"/>
              </w:numPr>
              <w:suppressAutoHyphens/>
              <w:autoSpaceDE w:val="0"/>
              <w:autoSpaceDN w:val="0"/>
              <w:adjustRightInd w:val="0"/>
              <w:spacing w:after="0" w:line="240" w:lineRule="auto"/>
              <w:ind w:left="0" w:firstLine="0"/>
              <w:jc w:val="both"/>
              <w:rPr>
                <w:rFonts w:ascii="Verdana" w:hAnsi="Verdana"/>
                <w:sz w:val="22"/>
                <w:szCs w:val="22"/>
                <w:lang w:eastAsia="ru-RU"/>
              </w:rPr>
            </w:pPr>
            <w:r w:rsidRPr="00CE7853">
              <w:rPr>
                <w:rFonts w:ascii="Verdana" w:hAnsi="Verdana"/>
                <w:bCs/>
                <w:sz w:val="22"/>
                <w:szCs w:val="22"/>
                <w:lang w:eastAsia="ru-RU"/>
              </w:rPr>
              <w:t>По факту поступления дивидендов/доходов на счета Фонда в размере, включающем в себя сумму налога, отличающегося от ранее признанного, Управляющая компания корректирует размер кредиторской задолженности.</w:t>
            </w:r>
          </w:p>
        </w:tc>
      </w:tr>
      <w:tr w:rsidR="005A0D7E" w:rsidRPr="00CE7853" w14:paraId="62B281EF" w14:textId="77777777" w:rsidTr="00252BC1">
        <w:trPr>
          <w:trHeight w:val="415"/>
        </w:trPr>
        <w:tc>
          <w:tcPr>
            <w:tcW w:w="1060" w:type="pct"/>
            <w:shd w:val="clear" w:color="auto" w:fill="A6A6A6" w:themeFill="background1" w:themeFillShade="A6"/>
          </w:tcPr>
          <w:p w14:paraId="7556E594" w14:textId="77777777" w:rsidR="005A0D7E" w:rsidRPr="00CE7853" w:rsidRDefault="005A0D7E" w:rsidP="00252BC1">
            <w:pPr>
              <w:autoSpaceDN w:val="0"/>
              <w:adjustRightInd w:val="0"/>
              <w:rPr>
                <w:rFonts w:ascii="Verdana" w:hAnsi="Verdana"/>
                <w:b/>
                <w:bCs/>
                <w:sz w:val="22"/>
                <w:szCs w:val="22"/>
                <w:lang w:eastAsia="ru-RU"/>
              </w:rPr>
            </w:pPr>
            <w:r w:rsidRPr="00CE7853">
              <w:rPr>
                <w:rFonts w:ascii="Verdana" w:hAnsi="Verdana"/>
                <w:b/>
                <w:sz w:val="22"/>
                <w:szCs w:val="22"/>
                <w:lang w:eastAsia="ru-RU"/>
              </w:rPr>
              <w:t>Порядок корректировки стоимости активов</w:t>
            </w:r>
          </w:p>
        </w:tc>
        <w:tc>
          <w:tcPr>
            <w:tcW w:w="3940" w:type="pct"/>
          </w:tcPr>
          <w:p w14:paraId="31D6DD98" w14:textId="77777777" w:rsidR="0074006B" w:rsidRPr="00CE7853" w:rsidRDefault="005A0D7E" w:rsidP="0074006B">
            <w:pPr>
              <w:autoSpaceDN w:val="0"/>
              <w:adjustRightInd w:val="0"/>
              <w:jc w:val="both"/>
              <w:rPr>
                <w:rFonts w:ascii="Verdana" w:hAnsi="Verdana"/>
                <w:sz w:val="22"/>
                <w:szCs w:val="22"/>
                <w:lang w:eastAsia="ru-RU"/>
              </w:rPr>
            </w:pPr>
            <w:r w:rsidRPr="00CE7853">
              <w:rPr>
                <w:rFonts w:ascii="Verdana" w:hAnsi="Verdana"/>
                <w:sz w:val="22"/>
                <w:szCs w:val="22"/>
              </w:rPr>
              <w:t xml:space="preserve">Справедливая стоимость актива, </w:t>
            </w:r>
            <w:r w:rsidR="0074006B" w:rsidRPr="00CE7853">
              <w:rPr>
                <w:rFonts w:ascii="Verdana" w:hAnsi="Verdana"/>
                <w:sz w:val="22"/>
                <w:szCs w:val="22"/>
                <w:lang w:eastAsia="ru-RU"/>
              </w:rPr>
              <w:t xml:space="preserve">при возникновении признаков обесценения, корректируется в соответствии с порядком, </w:t>
            </w:r>
            <w:r w:rsidR="0074006B" w:rsidRPr="00F30D07">
              <w:rPr>
                <w:rFonts w:ascii="Verdana" w:hAnsi="Verdana"/>
                <w:sz w:val="22"/>
                <w:szCs w:val="22"/>
                <w:lang w:eastAsia="ru-RU"/>
              </w:rPr>
              <w:t xml:space="preserve">указанным в Приложении </w:t>
            </w:r>
            <w:r w:rsidR="00CE7853" w:rsidRPr="00F30D07">
              <w:rPr>
                <w:rFonts w:ascii="Verdana" w:hAnsi="Verdana"/>
                <w:sz w:val="22"/>
                <w:szCs w:val="22"/>
                <w:lang w:eastAsia="ru-RU"/>
              </w:rPr>
              <w:t>4</w:t>
            </w:r>
            <w:r w:rsidR="0074006B" w:rsidRPr="00F30D07">
              <w:rPr>
                <w:rFonts w:ascii="Verdana" w:hAnsi="Verdana"/>
                <w:sz w:val="22"/>
                <w:szCs w:val="22"/>
                <w:lang w:eastAsia="ru-RU"/>
              </w:rPr>
              <w:t>.</w:t>
            </w:r>
          </w:p>
          <w:p w14:paraId="1AFFCEF0" w14:textId="77777777" w:rsidR="005A0D7E" w:rsidRPr="00CE7853" w:rsidRDefault="005A0D7E" w:rsidP="001A5B8A">
            <w:pPr>
              <w:suppressAutoHyphens/>
              <w:autoSpaceDE w:val="0"/>
              <w:autoSpaceDN w:val="0"/>
              <w:adjustRightInd w:val="0"/>
              <w:spacing w:after="0" w:line="240" w:lineRule="auto"/>
              <w:jc w:val="both"/>
              <w:rPr>
                <w:rFonts w:ascii="Verdana" w:hAnsi="Verdana"/>
                <w:sz w:val="22"/>
                <w:szCs w:val="22"/>
                <w:lang w:eastAsia="ru-RU"/>
              </w:rPr>
            </w:pPr>
          </w:p>
        </w:tc>
      </w:tr>
    </w:tbl>
    <w:p w14:paraId="752FA93A" w14:textId="77777777" w:rsidR="005A0D7E" w:rsidRDefault="005A0D7E" w:rsidP="00780F23">
      <w:pPr>
        <w:pStyle w:val="a8"/>
        <w:spacing w:after="0" w:line="360" w:lineRule="auto"/>
        <w:ind w:left="0"/>
        <w:rPr>
          <w:rFonts w:ascii="Verdana" w:hAnsi="Verdana" w:cs="Times New Roman"/>
        </w:rPr>
      </w:pPr>
    </w:p>
    <w:p w14:paraId="407C1C7E" w14:textId="77777777" w:rsidR="0074006B" w:rsidRDefault="0074006B" w:rsidP="00780F23">
      <w:pPr>
        <w:pStyle w:val="a8"/>
        <w:spacing w:after="0" w:line="360" w:lineRule="auto"/>
        <w:ind w:left="0"/>
        <w:rPr>
          <w:rFonts w:ascii="Verdana" w:hAnsi="Verdana" w:cs="Times New Roman"/>
        </w:rPr>
      </w:pPr>
    </w:p>
    <w:p w14:paraId="745DE284" w14:textId="77777777" w:rsidR="0074006B" w:rsidRDefault="0074006B" w:rsidP="00780F23">
      <w:pPr>
        <w:pStyle w:val="a8"/>
        <w:spacing w:after="0" w:line="360" w:lineRule="auto"/>
        <w:ind w:left="0"/>
        <w:rPr>
          <w:rFonts w:ascii="Verdana" w:hAnsi="Verdana" w:cs="Times New Roman"/>
        </w:rPr>
      </w:pPr>
    </w:p>
    <w:p w14:paraId="50C7CC80" w14:textId="77777777" w:rsidR="00D71D37" w:rsidRDefault="00D71D37">
      <w:pPr>
        <w:rPr>
          <w:rFonts w:ascii="Verdana" w:hAnsi="Verdana" w:cs="Times New Roman"/>
        </w:rPr>
      </w:pPr>
      <w:r>
        <w:rPr>
          <w:rFonts w:ascii="Verdana" w:hAnsi="Verdana" w:cs="Times New Roman"/>
        </w:rPr>
        <w:br w:type="page"/>
      </w:r>
    </w:p>
    <w:p w14:paraId="1BFD2FBB" w14:textId="77777777" w:rsidR="00D71D37" w:rsidRPr="007D3325" w:rsidRDefault="00D71D37" w:rsidP="00D71D37">
      <w:pPr>
        <w:autoSpaceDN w:val="0"/>
        <w:adjustRightInd w:val="0"/>
        <w:spacing w:line="360" w:lineRule="auto"/>
        <w:ind w:firstLine="709"/>
        <w:jc w:val="right"/>
        <w:rPr>
          <w:rFonts w:ascii="Verdana" w:hAnsi="Verdana"/>
          <w:b/>
          <w:sz w:val="22"/>
          <w:szCs w:val="22"/>
          <w:lang w:eastAsia="ru-RU"/>
        </w:rPr>
      </w:pPr>
      <w:r w:rsidRPr="007D3325">
        <w:rPr>
          <w:rFonts w:ascii="Verdana" w:hAnsi="Verdana"/>
          <w:b/>
          <w:sz w:val="22"/>
          <w:szCs w:val="22"/>
          <w:lang w:eastAsia="ru-RU"/>
        </w:rPr>
        <w:t>Приложение 1</w:t>
      </w:r>
      <w:r w:rsidR="00CE7853" w:rsidRPr="007D3325">
        <w:rPr>
          <w:rFonts w:ascii="Verdana" w:hAnsi="Verdana"/>
          <w:b/>
          <w:sz w:val="22"/>
          <w:szCs w:val="22"/>
          <w:lang w:eastAsia="ru-RU"/>
        </w:rPr>
        <w:t>1</w:t>
      </w:r>
    </w:p>
    <w:p w14:paraId="5B1CDB9E" w14:textId="77777777" w:rsidR="00D71D37" w:rsidRPr="007D3325" w:rsidRDefault="00D71D37" w:rsidP="00D71D37">
      <w:pPr>
        <w:autoSpaceDN w:val="0"/>
        <w:adjustRightInd w:val="0"/>
        <w:ind w:firstLine="709"/>
        <w:jc w:val="center"/>
        <w:rPr>
          <w:rFonts w:ascii="Verdana" w:hAnsi="Verdana"/>
          <w:b/>
          <w:bCs/>
          <w:sz w:val="22"/>
          <w:szCs w:val="22"/>
          <w:lang w:eastAsia="ru-RU"/>
        </w:rPr>
      </w:pPr>
      <w:r w:rsidRPr="007D3325">
        <w:rPr>
          <w:rFonts w:ascii="Verdana" w:hAnsi="Verdana"/>
          <w:b/>
          <w:bCs/>
          <w:sz w:val="22"/>
          <w:szCs w:val="22"/>
          <w:lang w:eastAsia="ru-RU"/>
        </w:rPr>
        <w:t>ДЕБИТОРСКАЯ ЗАДОЛЖЕННОСТЬ ПО ДОХОДАМ ИНВЕСТИЦИОННЫХ ПАЕВ ПИФ И ПАЕВ (АКЦИЙ) ИНОСТРАННЫХ ИНВЕСТИЦИОННЫХ ФОНДОВ, ПАИ КОТОР</w:t>
      </w:r>
      <w:r w:rsidR="005F7548" w:rsidRPr="007D3325">
        <w:rPr>
          <w:rFonts w:ascii="Verdana" w:hAnsi="Verdana"/>
          <w:b/>
          <w:bCs/>
          <w:sz w:val="22"/>
          <w:szCs w:val="22"/>
          <w:lang w:eastAsia="ru-RU"/>
        </w:rPr>
        <w:t>ЫХ ВХОДЯТ В СОСТАВ ИМУЩЕСТВА ПИФ</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D71D37" w:rsidRPr="00CE7853" w14:paraId="217DDAD1" w14:textId="77777777" w:rsidTr="00252BC1">
        <w:trPr>
          <w:trHeight w:val="519"/>
        </w:trPr>
        <w:tc>
          <w:tcPr>
            <w:tcW w:w="1060" w:type="pct"/>
            <w:shd w:val="clear" w:color="auto" w:fill="A6A6A6" w:themeFill="background1" w:themeFillShade="A6"/>
          </w:tcPr>
          <w:p w14:paraId="7D222F8F" w14:textId="77777777" w:rsidR="00D71D37" w:rsidRPr="00CE7853" w:rsidRDefault="00D71D37" w:rsidP="00252BC1">
            <w:pPr>
              <w:autoSpaceDN w:val="0"/>
              <w:adjustRightInd w:val="0"/>
              <w:rPr>
                <w:rFonts w:ascii="Verdana" w:hAnsi="Verdana"/>
                <w:b/>
                <w:bCs/>
                <w:sz w:val="22"/>
                <w:szCs w:val="22"/>
                <w:lang w:eastAsia="ru-RU"/>
              </w:rPr>
            </w:pPr>
            <w:r w:rsidRPr="00CE7853">
              <w:rPr>
                <w:rFonts w:ascii="Verdana" w:hAnsi="Verdana"/>
                <w:b/>
                <w:bCs/>
                <w:sz w:val="22"/>
                <w:szCs w:val="22"/>
                <w:lang w:eastAsia="ru-RU"/>
              </w:rPr>
              <w:t>Виды активов</w:t>
            </w:r>
          </w:p>
        </w:tc>
        <w:tc>
          <w:tcPr>
            <w:tcW w:w="3940" w:type="pct"/>
          </w:tcPr>
          <w:p w14:paraId="2387881F" w14:textId="77777777" w:rsidR="00D71D37" w:rsidRPr="00CE7853" w:rsidRDefault="00D71D37" w:rsidP="005F7548">
            <w:pPr>
              <w:autoSpaceDN w:val="0"/>
              <w:adjustRightInd w:val="0"/>
              <w:jc w:val="both"/>
              <w:rPr>
                <w:rFonts w:ascii="Verdana" w:hAnsi="Verdana"/>
                <w:iCs/>
                <w:sz w:val="22"/>
                <w:szCs w:val="22"/>
                <w:lang w:eastAsia="ru-RU"/>
              </w:rPr>
            </w:pPr>
            <w:r w:rsidRPr="00CE7853">
              <w:rPr>
                <w:rFonts w:ascii="Verdana" w:hAnsi="Verdana"/>
                <w:bCs/>
                <w:sz w:val="22"/>
                <w:szCs w:val="22"/>
                <w:lang w:eastAsia="ru-RU"/>
              </w:rPr>
              <w:t>Дебиторская задолженность по доходам инвестиционных паев ПИФ и паев (акций) иностранных инвестиционных фондов, паи которых</w:t>
            </w:r>
            <w:r w:rsidR="005F7548" w:rsidRPr="00CE7853">
              <w:rPr>
                <w:rFonts w:ascii="Verdana" w:hAnsi="Verdana"/>
                <w:bCs/>
                <w:sz w:val="22"/>
                <w:szCs w:val="22"/>
                <w:lang w:eastAsia="ru-RU"/>
              </w:rPr>
              <w:t xml:space="preserve"> входят в состав имущества ПИФ</w:t>
            </w:r>
          </w:p>
        </w:tc>
      </w:tr>
      <w:tr w:rsidR="00D71D37" w:rsidRPr="00CE7853" w14:paraId="1B2B3885" w14:textId="77777777" w:rsidTr="00252BC1">
        <w:trPr>
          <w:trHeight w:val="1653"/>
        </w:trPr>
        <w:tc>
          <w:tcPr>
            <w:tcW w:w="1060" w:type="pct"/>
            <w:shd w:val="clear" w:color="auto" w:fill="A6A6A6" w:themeFill="background1" w:themeFillShade="A6"/>
          </w:tcPr>
          <w:p w14:paraId="74403753" w14:textId="77777777" w:rsidR="00D71D37" w:rsidRPr="00CE7853" w:rsidRDefault="00D71D37" w:rsidP="00252BC1">
            <w:pPr>
              <w:autoSpaceDN w:val="0"/>
              <w:adjustRightInd w:val="0"/>
              <w:rPr>
                <w:rFonts w:ascii="Verdana" w:hAnsi="Verdana"/>
                <w:b/>
                <w:bCs/>
                <w:sz w:val="22"/>
                <w:szCs w:val="22"/>
                <w:lang w:eastAsia="ru-RU"/>
              </w:rPr>
            </w:pPr>
            <w:r w:rsidRPr="00CE7853">
              <w:rPr>
                <w:rFonts w:ascii="Verdana" w:hAnsi="Verdana"/>
                <w:b/>
                <w:sz w:val="22"/>
                <w:szCs w:val="22"/>
                <w:lang w:eastAsia="ru-RU"/>
              </w:rPr>
              <w:t>Критерии признания</w:t>
            </w:r>
          </w:p>
        </w:tc>
        <w:tc>
          <w:tcPr>
            <w:tcW w:w="3940" w:type="pct"/>
          </w:tcPr>
          <w:p w14:paraId="5E975C38" w14:textId="77777777" w:rsidR="00D71D37" w:rsidRPr="00CE7853" w:rsidRDefault="00D71D37" w:rsidP="00252BC1">
            <w:pPr>
              <w:autoSpaceDN w:val="0"/>
              <w:adjustRightInd w:val="0"/>
              <w:jc w:val="both"/>
              <w:rPr>
                <w:rFonts w:ascii="Verdana" w:hAnsi="Verdana"/>
                <w:bCs/>
                <w:sz w:val="22"/>
                <w:szCs w:val="22"/>
                <w:lang w:eastAsia="ru-RU"/>
              </w:rPr>
            </w:pPr>
            <w:r w:rsidRPr="00CE7853">
              <w:rPr>
                <w:rFonts w:ascii="Verdana" w:hAnsi="Verdana"/>
                <w:bCs/>
                <w:sz w:val="22"/>
                <w:szCs w:val="22"/>
                <w:lang w:eastAsia="ru-RU"/>
              </w:rPr>
              <w:t xml:space="preserve">Датой признания дохода по паям, является </w:t>
            </w:r>
            <w:r w:rsidRPr="00CE7853">
              <w:rPr>
                <w:rFonts w:ascii="Verdana" w:hAnsi="Verdana"/>
                <w:sz w:val="22"/>
                <w:szCs w:val="22"/>
                <w:lang w:eastAsia="ru-RU"/>
              </w:rPr>
              <w:t xml:space="preserve">дата, </w:t>
            </w:r>
            <w:r w:rsidRPr="00CE7853">
              <w:rPr>
                <w:rFonts w:ascii="Verdana" w:hAnsi="Verdana"/>
                <w:bCs/>
                <w:sz w:val="22"/>
                <w:szCs w:val="22"/>
                <w:lang w:eastAsia="ru-RU"/>
              </w:rPr>
              <w:t>на которую определяются лица, имеющие право на получение дивиденда (дохода):</w:t>
            </w:r>
          </w:p>
          <w:p w14:paraId="6FB9ADED" w14:textId="77777777" w:rsidR="00D71D37" w:rsidRPr="00CE7853" w:rsidRDefault="00D71D37" w:rsidP="00D71D37">
            <w:pPr>
              <w:numPr>
                <w:ilvl w:val="0"/>
                <w:numId w:val="70"/>
              </w:numPr>
              <w:suppressAutoHyphens/>
              <w:autoSpaceDE w:val="0"/>
              <w:autoSpaceDN w:val="0"/>
              <w:adjustRightInd w:val="0"/>
              <w:spacing w:after="0" w:line="240" w:lineRule="auto"/>
              <w:ind w:left="0" w:firstLine="0"/>
              <w:jc w:val="both"/>
              <w:rPr>
                <w:rFonts w:ascii="Verdana" w:hAnsi="Verdana"/>
                <w:bCs/>
                <w:sz w:val="22"/>
                <w:szCs w:val="22"/>
                <w:lang w:eastAsia="ru-RU"/>
              </w:rPr>
            </w:pPr>
            <w:r w:rsidRPr="00CE7853">
              <w:rPr>
                <w:rFonts w:ascii="Verdana" w:hAnsi="Verdana"/>
                <w:sz w:val="22"/>
                <w:szCs w:val="22"/>
                <w:lang w:eastAsia="ru-RU"/>
              </w:rPr>
              <w:t>Дата, указанная в сообщении о выплате дохода по инвестиционным паям ПИФ и паям (акциям)</w:t>
            </w:r>
            <w:r w:rsidRPr="00CE7853">
              <w:rPr>
                <w:rFonts w:ascii="Verdana" w:hAnsi="Verdana"/>
                <w:bCs/>
                <w:sz w:val="22"/>
                <w:szCs w:val="22"/>
                <w:lang w:eastAsia="ru-RU"/>
              </w:rPr>
              <w:t xml:space="preserve"> иностранных инвестиционных фондов</w:t>
            </w:r>
            <w:r w:rsidRPr="00CE7853">
              <w:rPr>
                <w:rFonts w:ascii="Verdana" w:hAnsi="Verdana"/>
                <w:sz w:val="22"/>
                <w:szCs w:val="22"/>
                <w:lang w:eastAsia="ru-RU"/>
              </w:rPr>
              <w:t xml:space="preserve">, </w:t>
            </w:r>
            <w:r w:rsidRPr="00CE7853">
              <w:rPr>
                <w:rFonts w:ascii="Verdana" w:hAnsi="Verdana"/>
                <w:bCs/>
                <w:sz w:val="22"/>
                <w:szCs w:val="22"/>
                <w:lang w:eastAsia="ru-RU"/>
              </w:rPr>
              <w:t xml:space="preserve">которые входят в состав имущества ПИФ, в соответствии с информацией НКО АО НРД, </w:t>
            </w:r>
          </w:p>
          <w:p w14:paraId="41525848" w14:textId="77777777" w:rsidR="00D71D37" w:rsidRPr="00CE7853" w:rsidRDefault="00D71D37" w:rsidP="00D71D37">
            <w:pPr>
              <w:numPr>
                <w:ilvl w:val="0"/>
                <w:numId w:val="70"/>
              </w:numPr>
              <w:suppressAutoHyphens/>
              <w:autoSpaceDE w:val="0"/>
              <w:autoSpaceDN w:val="0"/>
              <w:adjustRightInd w:val="0"/>
              <w:spacing w:after="0" w:line="240" w:lineRule="auto"/>
              <w:ind w:left="0" w:firstLine="0"/>
              <w:jc w:val="both"/>
              <w:rPr>
                <w:rFonts w:ascii="Verdana" w:hAnsi="Verdana"/>
                <w:sz w:val="22"/>
                <w:szCs w:val="22"/>
                <w:lang w:eastAsia="ru-RU"/>
              </w:rPr>
            </w:pPr>
            <w:r w:rsidRPr="00CE7853">
              <w:rPr>
                <w:rFonts w:ascii="Verdana" w:hAnsi="Verdana"/>
                <w:sz w:val="22"/>
                <w:szCs w:val="22"/>
                <w:lang w:eastAsia="ru-RU"/>
              </w:rPr>
              <w:t xml:space="preserve">Дата, с которой иностранные ценные бумаги начинают торговаться без учета объявленных дивидендов (DVD_EX_DT) </w:t>
            </w:r>
            <w:r w:rsidRPr="00CE7853">
              <w:rPr>
                <w:rFonts w:ascii="Verdana" w:hAnsi="Verdana"/>
                <w:bCs/>
                <w:sz w:val="22"/>
                <w:szCs w:val="22"/>
                <w:lang w:eastAsia="ru-RU"/>
              </w:rPr>
              <w:t xml:space="preserve">в соответствии с информационной системой </w:t>
            </w:r>
            <w:r w:rsidRPr="00CE7853">
              <w:rPr>
                <w:rFonts w:ascii="Verdana" w:hAnsi="Verdana"/>
                <w:sz w:val="22"/>
                <w:szCs w:val="22"/>
                <w:lang w:eastAsia="ru-RU"/>
              </w:rPr>
              <w:t>«</w:t>
            </w:r>
            <w:r w:rsidRPr="00CE7853">
              <w:rPr>
                <w:rFonts w:ascii="Verdana" w:hAnsi="Verdana"/>
                <w:bCs/>
                <w:sz w:val="22"/>
                <w:szCs w:val="22"/>
                <w:lang w:eastAsia="ru-RU"/>
              </w:rPr>
              <w:t>Блумберг</w:t>
            </w:r>
            <w:r w:rsidRPr="00CE7853">
              <w:rPr>
                <w:rFonts w:ascii="Verdana" w:hAnsi="Verdana"/>
                <w:sz w:val="22"/>
                <w:szCs w:val="22"/>
                <w:lang w:eastAsia="ru-RU"/>
              </w:rPr>
              <w:t>» (Bloomberg);</w:t>
            </w:r>
          </w:p>
          <w:p w14:paraId="0F118D50" w14:textId="77777777" w:rsidR="00D71D37" w:rsidRPr="00CE7853" w:rsidRDefault="00D71D37" w:rsidP="00D71D37">
            <w:pPr>
              <w:numPr>
                <w:ilvl w:val="0"/>
                <w:numId w:val="70"/>
              </w:numPr>
              <w:suppressAutoHyphens/>
              <w:autoSpaceDE w:val="0"/>
              <w:autoSpaceDN w:val="0"/>
              <w:adjustRightInd w:val="0"/>
              <w:spacing w:after="0" w:line="240" w:lineRule="auto"/>
              <w:ind w:left="0" w:firstLine="0"/>
              <w:jc w:val="both"/>
              <w:rPr>
                <w:rFonts w:ascii="Verdana" w:hAnsi="Verdana"/>
                <w:sz w:val="22"/>
                <w:szCs w:val="22"/>
                <w:lang w:eastAsia="ru-RU"/>
              </w:rPr>
            </w:pPr>
            <w:r w:rsidRPr="00CE7853">
              <w:rPr>
                <w:rFonts w:ascii="Verdana" w:hAnsi="Verdana"/>
                <w:sz w:val="22"/>
                <w:szCs w:val="22"/>
                <w:lang w:eastAsia="ru-RU"/>
              </w:rPr>
              <w:t xml:space="preserve">Дата </w:t>
            </w:r>
            <w:r w:rsidRPr="00CE7853">
              <w:rPr>
                <w:rFonts w:ascii="Verdana" w:hAnsi="Verdana"/>
                <w:bCs/>
                <w:sz w:val="22"/>
                <w:szCs w:val="22"/>
                <w:lang w:eastAsia="ru-RU"/>
              </w:rPr>
              <w:t xml:space="preserve">определения выплаты дохода, согласно </w:t>
            </w:r>
            <w:r w:rsidR="007C77DB" w:rsidRPr="00CE7853">
              <w:rPr>
                <w:rFonts w:ascii="Verdana" w:hAnsi="Verdana"/>
                <w:bCs/>
                <w:sz w:val="22"/>
                <w:szCs w:val="22"/>
                <w:lang w:eastAsia="ru-RU"/>
              </w:rPr>
              <w:t>информации,</w:t>
            </w:r>
            <w:r w:rsidRPr="00CE7853">
              <w:rPr>
                <w:rFonts w:ascii="Verdana" w:hAnsi="Verdana"/>
                <w:bCs/>
                <w:sz w:val="22"/>
                <w:szCs w:val="22"/>
                <w:lang w:eastAsia="ru-RU"/>
              </w:rPr>
              <w:t xml:space="preserve"> на официальном сайте управляющей компании</w:t>
            </w:r>
            <w:r w:rsidRPr="00CE7853">
              <w:rPr>
                <w:rFonts w:ascii="Verdana" w:hAnsi="Verdana"/>
                <w:sz w:val="22"/>
                <w:szCs w:val="22"/>
                <w:lang w:eastAsia="ru-RU"/>
              </w:rPr>
              <w:t>/в официальном сообщении для владельцев инвестиционных паев о выплате дохода (для квалифицированных инвесторов);</w:t>
            </w:r>
          </w:p>
          <w:p w14:paraId="2F66F0A8" w14:textId="77777777" w:rsidR="00D71D37" w:rsidRPr="00CE7853" w:rsidRDefault="00D71D37" w:rsidP="00D71D37">
            <w:pPr>
              <w:numPr>
                <w:ilvl w:val="0"/>
                <w:numId w:val="70"/>
              </w:numPr>
              <w:suppressAutoHyphens/>
              <w:autoSpaceDE w:val="0"/>
              <w:autoSpaceDN w:val="0"/>
              <w:adjustRightInd w:val="0"/>
              <w:spacing w:after="0" w:line="240" w:lineRule="auto"/>
              <w:ind w:left="0" w:firstLine="0"/>
              <w:jc w:val="both"/>
              <w:rPr>
                <w:rFonts w:ascii="Verdana" w:hAnsi="Verdana"/>
                <w:bCs/>
                <w:sz w:val="22"/>
                <w:szCs w:val="22"/>
                <w:lang w:eastAsia="ru-RU"/>
              </w:rPr>
            </w:pPr>
            <w:r w:rsidRPr="00CE7853">
              <w:rPr>
                <w:rFonts w:ascii="Verdana" w:hAnsi="Verdana"/>
                <w:sz w:val="22"/>
                <w:szCs w:val="22"/>
                <w:lang w:eastAsia="ru-RU"/>
              </w:rPr>
              <w:t>При отсутствии информации из выше указанных источников (в том числе размера причитающихся выплат) - дата зачисления денежных средств на расчетный счет управляющей компании Д.У. ПИФ / на счет брокера ПИФ.</w:t>
            </w:r>
          </w:p>
        </w:tc>
      </w:tr>
      <w:tr w:rsidR="00D71D37" w:rsidRPr="00CE7853" w14:paraId="76E255DF" w14:textId="77777777" w:rsidTr="00252BC1">
        <w:trPr>
          <w:trHeight w:val="1491"/>
        </w:trPr>
        <w:tc>
          <w:tcPr>
            <w:tcW w:w="1060" w:type="pct"/>
            <w:shd w:val="clear" w:color="auto" w:fill="A6A6A6" w:themeFill="background1" w:themeFillShade="A6"/>
          </w:tcPr>
          <w:p w14:paraId="642417D6" w14:textId="77777777" w:rsidR="00D71D37" w:rsidRPr="00CE7853" w:rsidRDefault="00D71D37" w:rsidP="00252BC1">
            <w:pPr>
              <w:autoSpaceDN w:val="0"/>
              <w:adjustRightInd w:val="0"/>
              <w:rPr>
                <w:rFonts w:ascii="Verdana" w:hAnsi="Verdana"/>
                <w:b/>
                <w:bCs/>
                <w:sz w:val="22"/>
                <w:szCs w:val="22"/>
                <w:lang w:eastAsia="ru-RU"/>
              </w:rPr>
            </w:pPr>
            <w:r w:rsidRPr="00CE7853">
              <w:rPr>
                <w:rFonts w:ascii="Verdana" w:hAnsi="Verdana"/>
                <w:b/>
                <w:sz w:val="22"/>
                <w:szCs w:val="22"/>
                <w:lang w:eastAsia="ru-RU"/>
              </w:rPr>
              <w:t>Критерии прекращения признания</w:t>
            </w:r>
          </w:p>
        </w:tc>
        <w:tc>
          <w:tcPr>
            <w:tcW w:w="3940" w:type="pct"/>
          </w:tcPr>
          <w:p w14:paraId="57B35E8F" w14:textId="77777777" w:rsidR="00D71D37" w:rsidRPr="00CE7853" w:rsidRDefault="00D71D37" w:rsidP="00D71D37">
            <w:pPr>
              <w:numPr>
                <w:ilvl w:val="0"/>
                <w:numId w:val="70"/>
              </w:numPr>
              <w:suppressAutoHyphens/>
              <w:autoSpaceDE w:val="0"/>
              <w:autoSpaceDN w:val="0"/>
              <w:adjustRightInd w:val="0"/>
              <w:spacing w:after="0" w:line="240" w:lineRule="auto"/>
              <w:ind w:left="0" w:firstLine="0"/>
              <w:jc w:val="both"/>
              <w:rPr>
                <w:rFonts w:ascii="Verdana" w:hAnsi="Verdana"/>
                <w:bCs/>
                <w:sz w:val="22"/>
                <w:szCs w:val="22"/>
                <w:lang w:eastAsia="ru-RU"/>
              </w:rPr>
            </w:pPr>
            <w:r w:rsidRPr="00CE7853">
              <w:rPr>
                <w:rFonts w:ascii="Verdana" w:hAnsi="Verdana"/>
                <w:bCs/>
                <w:sz w:val="22"/>
                <w:szCs w:val="22"/>
                <w:lang w:eastAsia="ru-RU"/>
              </w:rPr>
              <w:t>Дата исполнения обязательств по выплате дохода, подтвержденной банковской выпиской с расчетного счета управляющей компании Д.У. ПИФ /отчетом брокера ПИФ;</w:t>
            </w:r>
          </w:p>
          <w:p w14:paraId="173F6A6B" w14:textId="77777777" w:rsidR="00D71D37" w:rsidRPr="00CE7853" w:rsidRDefault="00D71D37" w:rsidP="00D71D37">
            <w:pPr>
              <w:numPr>
                <w:ilvl w:val="0"/>
                <w:numId w:val="70"/>
              </w:numPr>
              <w:suppressAutoHyphens/>
              <w:autoSpaceDE w:val="0"/>
              <w:autoSpaceDN w:val="0"/>
              <w:adjustRightInd w:val="0"/>
              <w:spacing w:after="0" w:line="240" w:lineRule="auto"/>
              <w:ind w:left="0" w:firstLine="0"/>
              <w:jc w:val="both"/>
              <w:rPr>
                <w:rFonts w:ascii="Verdana" w:hAnsi="Verdana"/>
                <w:bCs/>
                <w:sz w:val="22"/>
                <w:szCs w:val="22"/>
                <w:lang w:eastAsia="ru-RU"/>
              </w:rPr>
            </w:pPr>
            <w:r w:rsidRPr="00CE7853">
              <w:rPr>
                <w:rFonts w:ascii="Verdana" w:hAnsi="Verdana"/>
                <w:bCs/>
                <w:sz w:val="22"/>
                <w:szCs w:val="22"/>
                <w:lang w:eastAsia="ru-RU"/>
              </w:rPr>
              <w:t>Дата ликвидации управляющей компании (инвестиционного фонда (лица, выдавшего паи (выпустившего акции)), согласно выписке из ЕГРЮЛ (или выписки из соответствующего уполномоченного органа иностранного государства).</w:t>
            </w:r>
          </w:p>
        </w:tc>
      </w:tr>
      <w:tr w:rsidR="00D71D37" w:rsidRPr="00CE7853" w14:paraId="6A76DB8F" w14:textId="77777777" w:rsidTr="00252BC1">
        <w:tc>
          <w:tcPr>
            <w:tcW w:w="1060" w:type="pct"/>
            <w:shd w:val="clear" w:color="auto" w:fill="A6A6A6" w:themeFill="background1" w:themeFillShade="A6"/>
          </w:tcPr>
          <w:p w14:paraId="64054565" w14:textId="77777777" w:rsidR="00D71D37" w:rsidRPr="00CE7853" w:rsidRDefault="00D71D37" w:rsidP="00252BC1">
            <w:pPr>
              <w:autoSpaceDN w:val="0"/>
              <w:adjustRightInd w:val="0"/>
              <w:rPr>
                <w:rFonts w:ascii="Verdana" w:hAnsi="Verdana"/>
                <w:b/>
                <w:sz w:val="22"/>
                <w:szCs w:val="22"/>
                <w:lang w:eastAsia="ru-RU"/>
              </w:rPr>
            </w:pPr>
            <w:r w:rsidRPr="00CE7853">
              <w:rPr>
                <w:rFonts w:ascii="Verdana" w:hAnsi="Verdana"/>
                <w:b/>
                <w:sz w:val="22"/>
                <w:szCs w:val="22"/>
                <w:lang w:eastAsia="ru-RU"/>
              </w:rPr>
              <w:t>Справедливая стоимость</w:t>
            </w:r>
          </w:p>
        </w:tc>
        <w:tc>
          <w:tcPr>
            <w:tcW w:w="3940" w:type="pct"/>
          </w:tcPr>
          <w:p w14:paraId="3944176C" w14:textId="77777777" w:rsidR="00D71D37" w:rsidRPr="00CE7853" w:rsidRDefault="00D71D37" w:rsidP="00252BC1">
            <w:pPr>
              <w:autoSpaceDN w:val="0"/>
              <w:adjustRightInd w:val="0"/>
              <w:jc w:val="both"/>
              <w:rPr>
                <w:rFonts w:ascii="Verdana" w:hAnsi="Verdana"/>
                <w:bCs/>
                <w:sz w:val="22"/>
                <w:szCs w:val="22"/>
                <w:lang w:eastAsia="ru-RU"/>
              </w:rPr>
            </w:pPr>
            <w:r w:rsidRPr="00CE7853">
              <w:rPr>
                <w:rFonts w:ascii="Verdana" w:hAnsi="Verdana"/>
                <w:bCs/>
                <w:sz w:val="22"/>
                <w:szCs w:val="22"/>
                <w:lang w:eastAsia="ru-RU"/>
              </w:rPr>
              <w:t xml:space="preserve">Оценка справедливой стоимости дебиторской задолженности по доходам паев ПИФ и паям (акциям) иностранных инвестиционных фондов, паи которых входят в состав имущества ПИФ определяется из: </w:t>
            </w:r>
          </w:p>
          <w:p w14:paraId="04435B03" w14:textId="77777777" w:rsidR="00D71D37" w:rsidRPr="00CE7853" w:rsidRDefault="00D71D37" w:rsidP="00D71D37">
            <w:pPr>
              <w:numPr>
                <w:ilvl w:val="0"/>
                <w:numId w:val="70"/>
              </w:numPr>
              <w:suppressAutoHyphens/>
              <w:autoSpaceDE w:val="0"/>
              <w:autoSpaceDN w:val="0"/>
              <w:adjustRightInd w:val="0"/>
              <w:spacing w:after="0" w:line="240" w:lineRule="auto"/>
              <w:ind w:left="0" w:firstLine="0"/>
              <w:jc w:val="both"/>
              <w:rPr>
                <w:rFonts w:ascii="Verdana" w:hAnsi="Verdana"/>
                <w:bCs/>
                <w:sz w:val="22"/>
                <w:szCs w:val="22"/>
                <w:lang w:eastAsia="ru-RU"/>
              </w:rPr>
            </w:pPr>
            <w:r w:rsidRPr="00CE7853">
              <w:rPr>
                <w:rFonts w:ascii="Verdana" w:hAnsi="Verdana"/>
                <w:bCs/>
                <w:sz w:val="22"/>
                <w:szCs w:val="22"/>
                <w:lang w:eastAsia="ru-RU"/>
              </w:rPr>
              <w:t xml:space="preserve">количества паев паевых инвестиционных фондов или паев (акций) иностранных инвестиционных фондов, учтенных на счете депо ПИФ; </w:t>
            </w:r>
          </w:p>
          <w:p w14:paraId="27072E39" w14:textId="77777777" w:rsidR="00D71D37" w:rsidRPr="00CE7853" w:rsidRDefault="00D71D37" w:rsidP="00252BC1">
            <w:pPr>
              <w:autoSpaceDN w:val="0"/>
              <w:adjustRightInd w:val="0"/>
              <w:jc w:val="both"/>
              <w:rPr>
                <w:rFonts w:ascii="Verdana" w:hAnsi="Verdana"/>
                <w:bCs/>
                <w:sz w:val="22"/>
                <w:szCs w:val="22"/>
                <w:lang w:eastAsia="ru-RU"/>
              </w:rPr>
            </w:pPr>
            <w:r w:rsidRPr="00CE7853">
              <w:rPr>
                <w:rFonts w:ascii="Verdana" w:hAnsi="Verdana"/>
                <w:bCs/>
                <w:sz w:val="22"/>
                <w:szCs w:val="22"/>
                <w:lang w:eastAsia="ru-RU"/>
              </w:rPr>
              <w:t>-           объявленного размера дивиденда (дохода), приходящегося на один пай паевого инвестиционного фонда или пай (акцию) иностранного инвестиционного фонда, паи которых входят в состав имущества ПИФ.</w:t>
            </w:r>
          </w:p>
          <w:p w14:paraId="59851A05" w14:textId="77777777" w:rsidR="00D71D37" w:rsidRPr="00CE7853" w:rsidRDefault="00D71D37" w:rsidP="00252BC1">
            <w:pPr>
              <w:autoSpaceDN w:val="0"/>
              <w:adjustRightInd w:val="0"/>
              <w:jc w:val="both"/>
              <w:rPr>
                <w:rFonts w:ascii="Verdana" w:hAnsi="Verdana"/>
                <w:bCs/>
                <w:sz w:val="22"/>
                <w:szCs w:val="22"/>
                <w:lang w:eastAsia="ru-RU"/>
              </w:rPr>
            </w:pPr>
            <w:r w:rsidRPr="00CE7853">
              <w:rPr>
                <w:rFonts w:ascii="Verdana" w:hAnsi="Verdana"/>
                <w:bCs/>
                <w:sz w:val="22"/>
                <w:szCs w:val="22"/>
                <w:lang w:eastAsia="ru-RU"/>
              </w:rPr>
              <w:t xml:space="preserve">Одновременно при признании дебиторской задолженности по выплате дивидендов (дохода) по паям паевых инвестиционных фондов и паев(акций) иностранных инвестиционных фондов признается кредиторская задолженность по уплате налога в размере, соответствующем имеющейся официальной информацией. В случае отсутствия официальной информации о размере налога, подлежащего удержанию, применяется максимально возможная ставка налога в размере 30%. </w:t>
            </w:r>
          </w:p>
          <w:p w14:paraId="62441F6F" w14:textId="77777777" w:rsidR="00D71D37" w:rsidRPr="00CE7853" w:rsidRDefault="00D71D37" w:rsidP="00252BC1">
            <w:pPr>
              <w:spacing w:line="288" w:lineRule="auto"/>
              <w:ind w:firstLine="720"/>
              <w:jc w:val="both"/>
              <w:rPr>
                <w:rFonts w:ascii="Verdana" w:hAnsi="Verdana"/>
                <w:bCs/>
                <w:sz w:val="22"/>
                <w:szCs w:val="22"/>
                <w:lang w:eastAsia="ru-RU"/>
              </w:rPr>
            </w:pPr>
            <w:r w:rsidRPr="00CE7853">
              <w:rPr>
                <w:rFonts w:ascii="Verdana" w:hAnsi="Verdana"/>
                <w:bCs/>
                <w:sz w:val="22"/>
                <w:szCs w:val="22"/>
                <w:lang w:eastAsia="ru-RU"/>
              </w:rPr>
              <w:t xml:space="preserve">По факту поступления дивидендов/доходов на счета Фонда в размере, включающем в себя сумму налога, отличающегося от ранее признанного, Управляющая компания корректирует размер кредиторской задолженности. </w:t>
            </w:r>
          </w:p>
        </w:tc>
      </w:tr>
      <w:tr w:rsidR="00D71D37" w:rsidRPr="00CE7853" w14:paraId="29E0D3B5" w14:textId="77777777" w:rsidTr="00252BC1">
        <w:trPr>
          <w:trHeight w:val="415"/>
        </w:trPr>
        <w:tc>
          <w:tcPr>
            <w:tcW w:w="1060" w:type="pct"/>
            <w:shd w:val="clear" w:color="auto" w:fill="A6A6A6" w:themeFill="background1" w:themeFillShade="A6"/>
          </w:tcPr>
          <w:p w14:paraId="6CD1EEEA" w14:textId="77777777" w:rsidR="00D71D37" w:rsidRPr="00CE7853" w:rsidRDefault="00D71D37" w:rsidP="00252BC1">
            <w:pPr>
              <w:autoSpaceDN w:val="0"/>
              <w:adjustRightInd w:val="0"/>
              <w:rPr>
                <w:rFonts w:ascii="Verdana" w:hAnsi="Verdana"/>
                <w:b/>
                <w:bCs/>
                <w:sz w:val="22"/>
                <w:szCs w:val="22"/>
                <w:lang w:eastAsia="ru-RU"/>
              </w:rPr>
            </w:pPr>
            <w:r w:rsidRPr="00CE7853">
              <w:rPr>
                <w:rFonts w:ascii="Verdana" w:hAnsi="Verdana"/>
                <w:b/>
                <w:sz w:val="22"/>
                <w:szCs w:val="22"/>
                <w:lang w:eastAsia="ru-RU"/>
              </w:rPr>
              <w:t>Порядок корректировки стоимости активов</w:t>
            </w:r>
          </w:p>
        </w:tc>
        <w:tc>
          <w:tcPr>
            <w:tcW w:w="3940" w:type="pct"/>
          </w:tcPr>
          <w:p w14:paraId="699ED46D" w14:textId="77777777" w:rsidR="00D71D37" w:rsidRPr="00CE7853" w:rsidRDefault="00D71D37" w:rsidP="00AA5F8F">
            <w:pPr>
              <w:suppressAutoHyphens/>
              <w:autoSpaceDE w:val="0"/>
              <w:autoSpaceDN w:val="0"/>
              <w:adjustRightInd w:val="0"/>
              <w:spacing w:after="0" w:line="240" w:lineRule="auto"/>
              <w:jc w:val="both"/>
              <w:rPr>
                <w:rFonts w:ascii="Verdana" w:hAnsi="Verdana"/>
                <w:sz w:val="22"/>
                <w:szCs w:val="22"/>
                <w:lang w:eastAsia="ru-RU"/>
              </w:rPr>
            </w:pPr>
          </w:p>
          <w:p w14:paraId="0D484DE4" w14:textId="77777777" w:rsidR="00D71D37" w:rsidRPr="00CE7853" w:rsidRDefault="00AA5F8F" w:rsidP="00CE7853">
            <w:pPr>
              <w:suppressAutoHyphens/>
              <w:autoSpaceDE w:val="0"/>
              <w:autoSpaceDN w:val="0"/>
              <w:adjustRightInd w:val="0"/>
              <w:spacing w:after="0" w:line="240" w:lineRule="auto"/>
              <w:jc w:val="both"/>
              <w:rPr>
                <w:rFonts w:ascii="Verdana" w:hAnsi="Verdana"/>
                <w:sz w:val="22"/>
                <w:szCs w:val="22"/>
                <w:lang w:eastAsia="ru-RU"/>
              </w:rPr>
            </w:pPr>
            <w:r w:rsidRPr="00CE7853">
              <w:rPr>
                <w:rFonts w:ascii="Verdana" w:hAnsi="Verdana"/>
                <w:sz w:val="22"/>
                <w:szCs w:val="22"/>
              </w:rPr>
              <w:t xml:space="preserve">Справедливая стоимость актива, </w:t>
            </w:r>
            <w:r w:rsidRPr="00CE7853">
              <w:rPr>
                <w:rFonts w:ascii="Verdana" w:hAnsi="Verdana"/>
                <w:sz w:val="22"/>
                <w:szCs w:val="22"/>
                <w:lang w:eastAsia="ru-RU"/>
              </w:rPr>
              <w:t>при возникновении признаков обесценения, корректируется в соответствии с порядком, указанным в Приложении</w:t>
            </w:r>
            <w:r w:rsidR="00CE7853" w:rsidRPr="00CE7853">
              <w:rPr>
                <w:rFonts w:ascii="Verdana" w:hAnsi="Verdana"/>
                <w:sz w:val="22"/>
                <w:szCs w:val="22"/>
                <w:lang w:eastAsia="ru-RU"/>
              </w:rPr>
              <w:t xml:space="preserve"> 4</w:t>
            </w:r>
            <w:r w:rsidRPr="00CE7853">
              <w:rPr>
                <w:rFonts w:ascii="Verdana" w:hAnsi="Verdana"/>
                <w:sz w:val="22"/>
                <w:szCs w:val="22"/>
                <w:lang w:eastAsia="ru-RU"/>
              </w:rPr>
              <w:t>.</w:t>
            </w:r>
          </w:p>
        </w:tc>
      </w:tr>
    </w:tbl>
    <w:p w14:paraId="3126A337" w14:textId="77777777" w:rsidR="0074006B" w:rsidRDefault="0074006B" w:rsidP="00780F23">
      <w:pPr>
        <w:pStyle w:val="a8"/>
        <w:spacing w:after="0" w:line="360" w:lineRule="auto"/>
        <w:ind w:left="0"/>
        <w:rPr>
          <w:rFonts w:ascii="Verdana" w:hAnsi="Verdana" w:cs="Times New Roman"/>
        </w:rPr>
      </w:pPr>
    </w:p>
    <w:p w14:paraId="3250545E" w14:textId="77777777" w:rsidR="00AA5F8F" w:rsidRDefault="00AA5F8F" w:rsidP="00780F23">
      <w:pPr>
        <w:pStyle w:val="a8"/>
        <w:spacing w:after="0" w:line="360" w:lineRule="auto"/>
        <w:ind w:left="0"/>
        <w:rPr>
          <w:rFonts w:ascii="Verdana" w:hAnsi="Verdana" w:cs="Times New Roman"/>
        </w:rPr>
      </w:pPr>
    </w:p>
    <w:p w14:paraId="4EC15664" w14:textId="77777777" w:rsidR="00AA5F8F" w:rsidRDefault="00AA5F8F" w:rsidP="00780F23">
      <w:pPr>
        <w:pStyle w:val="a8"/>
        <w:spacing w:after="0" w:line="360" w:lineRule="auto"/>
        <w:ind w:left="0"/>
        <w:rPr>
          <w:rFonts w:ascii="Verdana" w:hAnsi="Verdana" w:cs="Times New Roman"/>
        </w:rPr>
      </w:pPr>
    </w:p>
    <w:p w14:paraId="6A1C15AA" w14:textId="77777777" w:rsidR="00377005" w:rsidRDefault="00377005">
      <w:pPr>
        <w:rPr>
          <w:rFonts w:ascii="Verdana" w:hAnsi="Verdana" w:cs="Times New Roman"/>
        </w:rPr>
      </w:pPr>
      <w:r>
        <w:rPr>
          <w:rFonts w:ascii="Verdana" w:hAnsi="Verdana" w:cs="Times New Roman"/>
        </w:rPr>
        <w:br w:type="page"/>
      </w:r>
    </w:p>
    <w:p w14:paraId="527804B5" w14:textId="77777777" w:rsidR="00377005" w:rsidRPr="007D3325" w:rsidRDefault="00377005" w:rsidP="00377005">
      <w:pPr>
        <w:autoSpaceDN w:val="0"/>
        <w:adjustRightInd w:val="0"/>
        <w:spacing w:line="360" w:lineRule="auto"/>
        <w:ind w:firstLine="709"/>
        <w:jc w:val="right"/>
        <w:rPr>
          <w:rFonts w:ascii="Verdana" w:hAnsi="Verdana"/>
          <w:b/>
          <w:sz w:val="22"/>
          <w:szCs w:val="22"/>
          <w:lang w:eastAsia="ru-RU"/>
        </w:rPr>
      </w:pPr>
      <w:r w:rsidRPr="007D3325">
        <w:rPr>
          <w:rFonts w:ascii="Verdana" w:hAnsi="Verdana"/>
          <w:b/>
          <w:sz w:val="22"/>
          <w:szCs w:val="22"/>
          <w:lang w:eastAsia="ru-RU"/>
        </w:rPr>
        <w:t xml:space="preserve">Приложение </w:t>
      </w:r>
      <w:r w:rsidR="00580D22" w:rsidRPr="007D3325">
        <w:rPr>
          <w:rFonts w:ascii="Verdana" w:hAnsi="Verdana"/>
          <w:b/>
          <w:sz w:val="22"/>
          <w:szCs w:val="22"/>
          <w:lang w:eastAsia="ru-RU"/>
        </w:rPr>
        <w:t>12</w:t>
      </w:r>
    </w:p>
    <w:p w14:paraId="61596772" w14:textId="77777777" w:rsidR="00377005" w:rsidRPr="007D3325" w:rsidRDefault="00377005" w:rsidP="00377005">
      <w:pPr>
        <w:autoSpaceDN w:val="0"/>
        <w:adjustRightInd w:val="0"/>
        <w:ind w:firstLine="709"/>
        <w:jc w:val="center"/>
        <w:rPr>
          <w:rFonts w:ascii="Verdana" w:hAnsi="Verdana"/>
          <w:b/>
          <w:bCs/>
          <w:sz w:val="22"/>
          <w:szCs w:val="22"/>
          <w:lang w:eastAsia="ru-RU"/>
        </w:rPr>
      </w:pPr>
      <w:r w:rsidRPr="007D3325">
        <w:rPr>
          <w:rFonts w:ascii="Verdana" w:hAnsi="Verdana"/>
          <w:b/>
          <w:bCs/>
          <w:sz w:val="22"/>
          <w:szCs w:val="22"/>
          <w:lang w:eastAsia="ru-RU"/>
        </w:rPr>
        <w:t>ДЕНЕЖНЫЕ СРЕДСТВА, НАХОДЯЩИЕСЯ У ПРОФЕССИОНАЛЬНЫХ УЧАСТНИКОВ РЫНКА ЦЕННЫХ БУМАГ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377005" w:rsidRPr="00580D22" w14:paraId="00616EF2" w14:textId="77777777" w:rsidTr="00252BC1">
        <w:trPr>
          <w:trHeight w:val="363"/>
        </w:trPr>
        <w:tc>
          <w:tcPr>
            <w:tcW w:w="1060" w:type="pct"/>
            <w:shd w:val="clear" w:color="auto" w:fill="A6A6A6" w:themeFill="background1" w:themeFillShade="A6"/>
          </w:tcPr>
          <w:p w14:paraId="3DE27C7F" w14:textId="77777777" w:rsidR="00377005" w:rsidRPr="00580D22" w:rsidRDefault="00377005" w:rsidP="00252BC1">
            <w:pPr>
              <w:autoSpaceDN w:val="0"/>
              <w:adjustRightInd w:val="0"/>
              <w:rPr>
                <w:rFonts w:ascii="Verdana" w:hAnsi="Verdana"/>
                <w:b/>
                <w:bCs/>
                <w:sz w:val="22"/>
                <w:szCs w:val="22"/>
                <w:lang w:eastAsia="ru-RU"/>
              </w:rPr>
            </w:pPr>
            <w:r w:rsidRPr="00580D22">
              <w:rPr>
                <w:rFonts w:ascii="Verdana" w:hAnsi="Verdana"/>
                <w:b/>
                <w:bCs/>
                <w:sz w:val="22"/>
                <w:szCs w:val="22"/>
                <w:lang w:eastAsia="ru-RU"/>
              </w:rPr>
              <w:t>Виды активов</w:t>
            </w:r>
          </w:p>
        </w:tc>
        <w:tc>
          <w:tcPr>
            <w:tcW w:w="3940" w:type="pct"/>
          </w:tcPr>
          <w:p w14:paraId="34CEE62F" w14:textId="77777777" w:rsidR="00377005" w:rsidRPr="00580D22" w:rsidRDefault="00377005" w:rsidP="00252BC1">
            <w:pPr>
              <w:autoSpaceDN w:val="0"/>
              <w:adjustRightInd w:val="0"/>
              <w:jc w:val="both"/>
              <w:rPr>
                <w:rFonts w:ascii="Verdana" w:hAnsi="Verdana"/>
                <w:iCs/>
                <w:sz w:val="22"/>
                <w:szCs w:val="22"/>
                <w:lang w:eastAsia="ru-RU"/>
              </w:rPr>
            </w:pPr>
            <w:r w:rsidRPr="00580D22">
              <w:rPr>
                <w:rFonts w:ascii="Verdana" w:hAnsi="Verdana"/>
                <w:bCs/>
                <w:sz w:val="22"/>
                <w:szCs w:val="22"/>
                <w:lang w:eastAsia="ru-RU"/>
              </w:rPr>
              <w:t>Денежные средства, находящиеся у профессиональных участников рынка ценных бумаг (далее – брокер)</w:t>
            </w:r>
          </w:p>
        </w:tc>
      </w:tr>
      <w:tr w:rsidR="00377005" w:rsidRPr="00580D22" w14:paraId="79ECBDCF" w14:textId="77777777" w:rsidTr="00252BC1">
        <w:trPr>
          <w:trHeight w:val="550"/>
        </w:trPr>
        <w:tc>
          <w:tcPr>
            <w:tcW w:w="1060" w:type="pct"/>
            <w:shd w:val="clear" w:color="auto" w:fill="A6A6A6" w:themeFill="background1" w:themeFillShade="A6"/>
          </w:tcPr>
          <w:p w14:paraId="34E9F389" w14:textId="77777777" w:rsidR="00377005" w:rsidRPr="00580D22" w:rsidRDefault="00377005" w:rsidP="00252BC1">
            <w:pPr>
              <w:autoSpaceDN w:val="0"/>
              <w:adjustRightInd w:val="0"/>
              <w:rPr>
                <w:rFonts w:ascii="Verdana" w:hAnsi="Verdana"/>
                <w:b/>
                <w:bCs/>
                <w:sz w:val="22"/>
                <w:szCs w:val="22"/>
                <w:lang w:eastAsia="ru-RU"/>
              </w:rPr>
            </w:pPr>
            <w:r w:rsidRPr="00580D22">
              <w:rPr>
                <w:rFonts w:ascii="Verdana" w:hAnsi="Verdana"/>
                <w:b/>
                <w:bCs/>
                <w:sz w:val="22"/>
                <w:szCs w:val="22"/>
                <w:lang w:eastAsia="ru-RU"/>
              </w:rPr>
              <w:t>Критерии признания</w:t>
            </w:r>
          </w:p>
        </w:tc>
        <w:tc>
          <w:tcPr>
            <w:tcW w:w="3940" w:type="pct"/>
          </w:tcPr>
          <w:p w14:paraId="0E309C66" w14:textId="77777777" w:rsidR="00377005" w:rsidRPr="00580D22" w:rsidRDefault="00377005" w:rsidP="00252BC1">
            <w:pPr>
              <w:autoSpaceDN w:val="0"/>
              <w:adjustRightInd w:val="0"/>
              <w:jc w:val="both"/>
              <w:rPr>
                <w:rFonts w:ascii="Verdana" w:hAnsi="Verdana"/>
                <w:bCs/>
                <w:sz w:val="22"/>
                <w:szCs w:val="22"/>
                <w:lang w:eastAsia="ru-RU"/>
              </w:rPr>
            </w:pPr>
            <w:r w:rsidRPr="00580D22">
              <w:rPr>
                <w:rFonts w:ascii="Verdana" w:hAnsi="Verdana"/>
                <w:bCs/>
                <w:sz w:val="22"/>
                <w:szCs w:val="22"/>
                <w:lang w:eastAsia="ru-RU"/>
              </w:rPr>
              <w:t>Дата зачисления денежных средств на специальный брокерский счет на основании отчета брокера</w:t>
            </w:r>
          </w:p>
        </w:tc>
      </w:tr>
      <w:tr w:rsidR="00377005" w:rsidRPr="00580D22" w14:paraId="75B2B4BE" w14:textId="77777777" w:rsidTr="00252BC1">
        <w:trPr>
          <w:trHeight w:val="1764"/>
        </w:trPr>
        <w:tc>
          <w:tcPr>
            <w:tcW w:w="1060" w:type="pct"/>
            <w:shd w:val="clear" w:color="auto" w:fill="A6A6A6" w:themeFill="background1" w:themeFillShade="A6"/>
          </w:tcPr>
          <w:p w14:paraId="0A3A965A" w14:textId="77777777" w:rsidR="00377005" w:rsidRPr="00580D22" w:rsidRDefault="00377005" w:rsidP="00252BC1">
            <w:pPr>
              <w:autoSpaceDN w:val="0"/>
              <w:adjustRightInd w:val="0"/>
              <w:rPr>
                <w:rFonts w:ascii="Verdana" w:hAnsi="Verdana"/>
                <w:b/>
                <w:sz w:val="22"/>
                <w:szCs w:val="22"/>
                <w:lang w:eastAsia="ru-RU"/>
              </w:rPr>
            </w:pPr>
            <w:r w:rsidRPr="00580D22">
              <w:rPr>
                <w:rFonts w:ascii="Verdana" w:hAnsi="Verdana"/>
                <w:b/>
                <w:sz w:val="22"/>
                <w:szCs w:val="22"/>
                <w:lang w:eastAsia="ru-RU"/>
              </w:rPr>
              <w:t>Критерии прекращения признания</w:t>
            </w:r>
          </w:p>
        </w:tc>
        <w:tc>
          <w:tcPr>
            <w:tcW w:w="3940" w:type="pct"/>
          </w:tcPr>
          <w:p w14:paraId="04A6C0C2" w14:textId="77777777" w:rsidR="00377005" w:rsidRPr="00580D22" w:rsidRDefault="00377005" w:rsidP="00377005">
            <w:pPr>
              <w:numPr>
                <w:ilvl w:val="0"/>
                <w:numId w:val="71"/>
              </w:numPr>
              <w:suppressAutoHyphens/>
              <w:autoSpaceDE w:val="0"/>
              <w:autoSpaceDN w:val="0"/>
              <w:adjustRightInd w:val="0"/>
              <w:spacing w:after="0" w:line="240" w:lineRule="auto"/>
              <w:ind w:left="0" w:firstLine="0"/>
              <w:jc w:val="both"/>
              <w:rPr>
                <w:rFonts w:ascii="Verdana" w:hAnsi="Verdana"/>
                <w:bCs/>
                <w:sz w:val="22"/>
                <w:szCs w:val="22"/>
                <w:lang w:eastAsia="ru-RU"/>
              </w:rPr>
            </w:pPr>
            <w:r w:rsidRPr="00580D22">
              <w:rPr>
                <w:rFonts w:ascii="Verdana" w:hAnsi="Verdana"/>
                <w:bCs/>
                <w:sz w:val="22"/>
                <w:szCs w:val="22"/>
                <w:lang w:eastAsia="ru-RU"/>
              </w:rPr>
              <w:t>Дата исполнения брокером обязательств по перечислению денежных средств с специального брокерского счета;</w:t>
            </w:r>
          </w:p>
          <w:p w14:paraId="0C3D7F96" w14:textId="77777777" w:rsidR="00377005" w:rsidRPr="00580D22" w:rsidRDefault="00377005" w:rsidP="00377005">
            <w:pPr>
              <w:numPr>
                <w:ilvl w:val="0"/>
                <w:numId w:val="71"/>
              </w:numPr>
              <w:suppressAutoHyphens/>
              <w:autoSpaceDE w:val="0"/>
              <w:autoSpaceDN w:val="0"/>
              <w:adjustRightInd w:val="0"/>
              <w:spacing w:after="0" w:line="240" w:lineRule="auto"/>
              <w:ind w:left="0" w:firstLine="0"/>
              <w:jc w:val="both"/>
              <w:rPr>
                <w:rFonts w:ascii="Verdana" w:hAnsi="Verdana"/>
                <w:bCs/>
                <w:sz w:val="22"/>
                <w:szCs w:val="22"/>
                <w:lang w:eastAsia="ru-RU"/>
              </w:rPr>
            </w:pPr>
            <w:r w:rsidRPr="00580D22">
              <w:rPr>
                <w:rFonts w:ascii="Verdana" w:hAnsi="Verdana"/>
                <w:bCs/>
                <w:sz w:val="22"/>
                <w:szCs w:val="22"/>
                <w:lang w:eastAsia="ru-RU"/>
              </w:rPr>
              <w:t>Дата решения Банка России об отзыве лицензии у брокера (денежные средства переходят в статус прочей дебиторской задолженности);</w:t>
            </w:r>
          </w:p>
          <w:p w14:paraId="2E545E4E" w14:textId="77777777" w:rsidR="00377005" w:rsidRPr="00580D22" w:rsidRDefault="00377005" w:rsidP="00377005">
            <w:pPr>
              <w:numPr>
                <w:ilvl w:val="0"/>
                <w:numId w:val="71"/>
              </w:numPr>
              <w:suppressAutoHyphens/>
              <w:autoSpaceDE w:val="0"/>
              <w:autoSpaceDN w:val="0"/>
              <w:adjustRightInd w:val="0"/>
              <w:spacing w:after="0" w:line="240" w:lineRule="auto"/>
              <w:ind w:left="0" w:firstLine="0"/>
              <w:jc w:val="both"/>
              <w:rPr>
                <w:rFonts w:ascii="Verdana" w:hAnsi="Verdana"/>
                <w:bCs/>
                <w:sz w:val="22"/>
                <w:szCs w:val="22"/>
                <w:lang w:eastAsia="ru-RU"/>
              </w:rPr>
            </w:pPr>
            <w:r w:rsidRPr="00580D22">
              <w:rPr>
                <w:rFonts w:ascii="Verdana" w:hAnsi="Verdana"/>
                <w:bCs/>
                <w:sz w:val="22"/>
                <w:szCs w:val="22"/>
                <w:lang w:eastAsia="ru-RU"/>
              </w:rPr>
              <w:t>Дата ликвидации брокера согласно информации, раскрытой в официальном доступном источнике (в том числе записи в ЕГРЮЛ о ликвидации брокера).</w:t>
            </w:r>
          </w:p>
        </w:tc>
      </w:tr>
      <w:tr w:rsidR="00377005" w:rsidRPr="00580D22" w14:paraId="5696D0B8" w14:textId="77777777" w:rsidTr="00252BC1">
        <w:trPr>
          <w:trHeight w:val="573"/>
        </w:trPr>
        <w:tc>
          <w:tcPr>
            <w:tcW w:w="1060" w:type="pct"/>
            <w:shd w:val="clear" w:color="auto" w:fill="A6A6A6" w:themeFill="background1" w:themeFillShade="A6"/>
          </w:tcPr>
          <w:p w14:paraId="63CCD821" w14:textId="77777777" w:rsidR="00377005" w:rsidRPr="00580D22" w:rsidRDefault="00377005" w:rsidP="00252BC1">
            <w:pPr>
              <w:autoSpaceDN w:val="0"/>
              <w:adjustRightInd w:val="0"/>
              <w:rPr>
                <w:rFonts w:ascii="Verdana" w:hAnsi="Verdana"/>
                <w:b/>
                <w:sz w:val="22"/>
                <w:szCs w:val="22"/>
                <w:lang w:eastAsia="ru-RU"/>
              </w:rPr>
            </w:pPr>
            <w:r w:rsidRPr="00580D22">
              <w:rPr>
                <w:rFonts w:ascii="Verdana" w:hAnsi="Verdana"/>
                <w:b/>
                <w:sz w:val="22"/>
                <w:szCs w:val="22"/>
                <w:lang w:eastAsia="ru-RU"/>
              </w:rPr>
              <w:t>Справедливая стоимость</w:t>
            </w:r>
          </w:p>
        </w:tc>
        <w:tc>
          <w:tcPr>
            <w:tcW w:w="3940" w:type="pct"/>
          </w:tcPr>
          <w:p w14:paraId="448C549C" w14:textId="77777777" w:rsidR="00377005" w:rsidRPr="00580D22" w:rsidRDefault="00377005" w:rsidP="00252BC1">
            <w:pPr>
              <w:autoSpaceDN w:val="0"/>
              <w:adjustRightInd w:val="0"/>
              <w:jc w:val="both"/>
              <w:rPr>
                <w:rFonts w:ascii="Verdana" w:hAnsi="Verdana"/>
                <w:bCs/>
                <w:sz w:val="22"/>
                <w:szCs w:val="22"/>
                <w:lang w:eastAsia="ru-RU"/>
              </w:rPr>
            </w:pPr>
            <w:r w:rsidRPr="00580D22">
              <w:rPr>
                <w:rFonts w:ascii="Verdana" w:hAnsi="Verdana"/>
                <w:bCs/>
                <w:sz w:val="22"/>
                <w:szCs w:val="22"/>
                <w:lang w:eastAsia="ru-RU"/>
              </w:rPr>
              <w:t xml:space="preserve">Справедливая стоимость денежных средств, находящихся у брокера определяется в </w:t>
            </w:r>
            <w:r w:rsidRPr="00580D22">
              <w:rPr>
                <w:rFonts w:ascii="Verdana" w:hAnsi="Verdana"/>
                <w:sz w:val="22"/>
                <w:szCs w:val="22"/>
                <w:lang w:eastAsia="ru-RU"/>
              </w:rPr>
              <w:t>сумме остатка на специальном брокерском счете.</w:t>
            </w:r>
          </w:p>
        </w:tc>
      </w:tr>
      <w:tr w:rsidR="00377005" w:rsidRPr="00580D22" w14:paraId="175E6D6F" w14:textId="77777777" w:rsidTr="00252BC1">
        <w:trPr>
          <w:trHeight w:val="1407"/>
        </w:trPr>
        <w:tc>
          <w:tcPr>
            <w:tcW w:w="1060" w:type="pct"/>
            <w:shd w:val="clear" w:color="auto" w:fill="A6A6A6" w:themeFill="background1" w:themeFillShade="A6"/>
          </w:tcPr>
          <w:p w14:paraId="72D1F9D5" w14:textId="77777777" w:rsidR="00377005" w:rsidRPr="00580D22" w:rsidRDefault="00377005" w:rsidP="00252BC1">
            <w:pPr>
              <w:autoSpaceDN w:val="0"/>
              <w:adjustRightInd w:val="0"/>
              <w:rPr>
                <w:rFonts w:ascii="Verdana" w:hAnsi="Verdana"/>
                <w:b/>
                <w:bCs/>
                <w:sz w:val="22"/>
                <w:szCs w:val="22"/>
                <w:lang w:eastAsia="ru-RU"/>
              </w:rPr>
            </w:pPr>
            <w:r w:rsidRPr="00580D22">
              <w:rPr>
                <w:rFonts w:ascii="Verdana" w:hAnsi="Verdana"/>
                <w:b/>
                <w:sz w:val="22"/>
                <w:szCs w:val="22"/>
                <w:lang w:eastAsia="ru-RU"/>
              </w:rPr>
              <w:t>Порядок корректировки стоимости активов</w:t>
            </w:r>
          </w:p>
        </w:tc>
        <w:tc>
          <w:tcPr>
            <w:tcW w:w="3940" w:type="pct"/>
          </w:tcPr>
          <w:p w14:paraId="7C6A5C28" w14:textId="77777777" w:rsidR="00377005" w:rsidRPr="00580D22" w:rsidRDefault="00896B74" w:rsidP="00252BC1">
            <w:pPr>
              <w:autoSpaceDN w:val="0"/>
              <w:adjustRightInd w:val="0"/>
              <w:jc w:val="both"/>
              <w:rPr>
                <w:rFonts w:ascii="Verdana" w:hAnsi="Verdana"/>
                <w:sz w:val="22"/>
                <w:szCs w:val="22"/>
                <w:lang w:eastAsia="ru-RU"/>
              </w:rPr>
            </w:pPr>
            <w:r w:rsidRPr="00580D22">
              <w:rPr>
                <w:rFonts w:ascii="Verdana" w:hAnsi="Verdana"/>
                <w:sz w:val="22"/>
                <w:szCs w:val="22"/>
              </w:rPr>
              <w:t xml:space="preserve">Справедливая стоимость актива, </w:t>
            </w:r>
            <w:r w:rsidRPr="00580D22">
              <w:rPr>
                <w:rFonts w:ascii="Verdana" w:hAnsi="Verdana"/>
                <w:sz w:val="22"/>
                <w:szCs w:val="22"/>
                <w:lang w:eastAsia="ru-RU"/>
              </w:rPr>
              <w:t xml:space="preserve">при возникновении признаков обесценения, корректируется в соответствии с порядком, указанным в Приложении </w:t>
            </w:r>
            <w:r w:rsidR="00580D22" w:rsidRPr="00580D22">
              <w:rPr>
                <w:rFonts w:ascii="Verdana" w:hAnsi="Verdana"/>
                <w:sz w:val="22"/>
                <w:szCs w:val="22"/>
                <w:lang w:eastAsia="ru-RU"/>
              </w:rPr>
              <w:t>4</w:t>
            </w:r>
            <w:r w:rsidRPr="00580D22">
              <w:rPr>
                <w:rFonts w:ascii="Verdana" w:hAnsi="Verdana"/>
                <w:sz w:val="22"/>
                <w:szCs w:val="22"/>
                <w:lang w:eastAsia="ru-RU"/>
              </w:rPr>
              <w:t>.</w:t>
            </w:r>
          </w:p>
        </w:tc>
      </w:tr>
    </w:tbl>
    <w:p w14:paraId="1C98FB64" w14:textId="77777777" w:rsidR="00377005" w:rsidRPr="00F85898" w:rsidRDefault="00377005" w:rsidP="00377005">
      <w:pPr>
        <w:autoSpaceDN w:val="0"/>
        <w:adjustRightInd w:val="0"/>
        <w:spacing w:line="360" w:lineRule="auto"/>
        <w:ind w:firstLine="709"/>
        <w:jc w:val="both"/>
        <w:rPr>
          <w:lang w:eastAsia="ru-RU"/>
        </w:rPr>
      </w:pPr>
    </w:p>
    <w:p w14:paraId="33F0EA6B" w14:textId="77777777" w:rsidR="00252BC1" w:rsidRDefault="00252BC1">
      <w:pPr>
        <w:rPr>
          <w:rFonts w:ascii="Verdana" w:hAnsi="Verdana" w:cs="Times New Roman"/>
        </w:rPr>
      </w:pPr>
      <w:r>
        <w:rPr>
          <w:rFonts w:ascii="Verdana" w:hAnsi="Verdana" w:cs="Times New Roman"/>
        </w:rPr>
        <w:br w:type="page"/>
      </w:r>
    </w:p>
    <w:p w14:paraId="3C5DE276" w14:textId="77777777" w:rsidR="00252BC1" w:rsidRPr="007D3325" w:rsidRDefault="00252BC1" w:rsidP="00252BC1">
      <w:pPr>
        <w:autoSpaceDN w:val="0"/>
        <w:adjustRightInd w:val="0"/>
        <w:spacing w:line="360" w:lineRule="auto"/>
        <w:ind w:firstLine="709"/>
        <w:jc w:val="right"/>
        <w:rPr>
          <w:rFonts w:ascii="Verdana" w:hAnsi="Verdana"/>
          <w:b/>
          <w:sz w:val="22"/>
          <w:szCs w:val="22"/>
          <w:lang w:eastAsia="ru-RU"/>
        </w:rPr>
      </w:pPr>
      <w:r w:rsidRPr="007D3325">
        <w:rPr>
          <w:rFonts w:ascii="Verdana" w:hAnsi="Verdana"/>
          <w:b/>
          <w:sz w:val="22"/>
          <w:szCs w:val="22"/>
          <w:lang w:eastAsia="ru-RU"/>
        </w:rPr>
        <w:t>Приложение 1</w:t>
      </w:r>
      <w:r w:rsidR="00580D22" w:rsidRPr="007D3325">
        <w:rPr>
          <w:rFonts w:ascii="Verdana" w:hAnsi="Verdana"/>
          <w:b/>
          <w:sz w:val="22"/>
          <w:szCs w:val="22"/>
          <w:lang w:eastAsia="ru-RU"/>
        </w:rPr>
        <w:t>3</w:t>
      </w:r>
    </w:p>
    <w:p w14:paraId="78C5AFAA" w14:textId="77777777" w:rsidR="00252BC1" w:rsidRPr="007D3325" w:rsidRDefault="00252BC1" w:rsidP="00252BC1">
      <w:pPr>
        <w:autoSpaceDN w:val="0"/>
        <w:adjustRightInd w:val="0"/>
        <w:ind w:firstLine="709"/>
        <w:jc w:val="center"/>
        <w:rPr>
          <w:rFonts w:ascii="Verdana" w:hAnsi="Verdana"/>
          <w:b/>
          <w:bCs/>
          <w:sz w:val="22"/>
          <w:szCs w:val="22"/>
          <w:lang w:eastAsia="ru-RU"/>
        </w:rPr>
      </w:pPr>
      <w:r w:rsidRPr="007D3325">
        <w:rPr>
          <w:rFonts w:ascii="Verdana" w:hAnsi="Verdana"/>
          <w:b/>
          <w:bCs/>
          <w:sz w:val="22"/>
          <w:szCs w:val="22"/>
          <w:lang w:eastAsia="ru-RU"/>
        </w:rPr>
        <w:t>ЗАДОЛЖЕННОСТЬ ПО СДЕЛКАМ С ЦЕННЫМИ БУМАГАМИ, ЗАКЛЮЧЕННЫМ НА УСЛОВИЯХ Т+ (ПРИ НЕСОВПАДЕНИИ ДАТЫ ПОСТАВКИ ЦЕННЫХ БУМАГ, ОПРЕДЕЛЕННОЙ УСЛОВИЯМИ ДОГОВОРА С ДАТОЙ ЗАКЛЮЧЕНИЯ ДОГОВОРА ПО ПОКУПКЕ/ПРОДАЖЕ ЦЕННЫХ БУМАГ)</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062"/>
        <w:gridCol w:w="6283"/>
      </w:tblGrid>
      <w:tr w:rsidR="00252BC1" w:rsidRPr="00991F76" w14:paraId="6AEAE415" w14:textId="77777777" w:rsidTr="00580D22">
        <w:trPr>
          <w:trHeight w:val="363"/>
        </w:trPr>
        <w:tc>
          <w:tcPr>
            <w:tcW w:w="1348" w:type="pct"/>
            <w:shd w:val="clear" w:color="auto" w:fill="A6A6A6" w:themeFill="background1" w:themeFillShade="A6"/>
          </w:tcPr>
          <w:p w14:paraId="52F1150D" w14:textId="77777777" w:rsidR="00252BC1" w:rsidRPr="00991F76" w:rsidRDefault="00252BC1" w:rsidP="00252BC1">
            <w:pPr>
              <w:autoSpaceDN w:val="0"/>
              <w:adjustRightInd w:val="0"/>
              <w:jc w:val="both"/>
              <w:rPr>
                <w:rFonts w:ascii="Verdana" w:hAnsi="Verdana"/>
                <w:b/>
                <w:bCs/>
                <w:sz w:val="22"/>
                <w:szCs w:val="22"/>
                <w:lang w:eastAsia="ru-RU"/>
              </w:rPr>
            </w:pPr>
            <w:r w:rsidRPr="00991F76">
              <w:rPr>
                <w:rFonts w:ascii="Verdana" w:hAnsi="Verdana"/>
                <w:b/>
                <w:bCs/>
                <w:sz w:val="22"/>
                <w:szCs w:val="22"/>
                <w:lang w:eastAsia="ru-RU"/>
              </w:rPr>
              <w:t>Виды активов/обязательств</w:t>
            </w:r>
          </w:p>
        </w:tc>
        <w:tc>
          <w:tcPr>
            <w:tcW w:w="3652" w:type="pct"/>
          </w:tcPr>
          <w:p w14:paraId="05C17D27" w14:textId="77777777" w:rsidR="00252BC1" w:rsidRPr="00991F76" w:rsidRDefault="00252BC1" w:rsidP="00252BC1">
            <w:pPr>
              <w:autoSpaceDN w:val="0"/>
              <w:adjustRightInd w:val="0"/>
              <w:jc w:val="both"/>
              <w:rPr>
                <w:rFonts w:ascii="Verdana" w:hAnsi="Verdana"/>
                <w:bCs/>
                <w:sz w:val="22"/>
                <w:szCs w:val="22"/>
                <w:lang w:eastAsia="ru-RU"/>
              </w:rPr>
            </w:pPr>
            <w:r w:rsidRPr="00991F76">
              <w:rPr>
                <w:rFonts w:ascii="Verdana" w:hAnsi="Verdana"/>
                <w:bCs/>
                <w:sz w:val="22"/>
                <w:szCs w:val="22"/>
                <w:lang w:eastAsia="ru-RU"/>
              </w:rPr>
              <w:t>Задолженность по сделкам с ценными бумагами, заключенным на условиях Т+.</w:t>
            </w:r>
          </w:p>
        </w:tc>
      </w:tr>
      <w:tr w:rsidR="00252BC1" w:rsidRPr="00991F76" w14:paraId="03058DE3" w14:textId="77777777" w:rsidTr="00580D22">
        <w:trPr>
          <w:trHeight w:val="363"/>
        </w:trPr>
        <w:tc>
          <w:tcPr>
            <w:tcW w:w="1348" w:type="pct"/>
            <w:shd w:val="clear" w:color="auto" w:fill="A6A6A6" w:themeFill="background1" w:themeFillShade="A6"/>
          </w:tcPr>
          <w:p w14:paraId="503CEC32" w14:textId="77777777" w:rsidR="00252BC1" w:rsidRPr="00991F76" w:rsidRDefault="00252BC1" w:rsidP="00252BC1">
            <w:pPr>
              <w:autoSpaceDN w:val="0"/>
              <w:adjustRightInd w:val="0"/>
              <w:jc w:val="both"/>
              <w:rPr>
                <w:rFonts w:ascii="Verdana" w:hAnsi="Verdana"/>
                <w:b/>
                <w:bCs/>
                <w:sz w:val="22"/>
                <w:szCs w:val="22"/>
                <w:lang w:eastAsia="ru-RU"/>
              </w:rPr>
            </w:pPr>
            <w:r w:rsidRPr="00991F76">
              <w:rPr>
                <w:rFonts w:ascii="Verdana" w:hAnsi="Verdana"/>
                <w:b/>
                <w:bCs/>
                <w:sz w:val="22"/>
                <w:szCs w:val="22"/>
                <w:lang w:eastAsia="ru-RU"/>
              </w:rPr>
              <w:t>Критерии признания</w:t>
            </w:r>
          </w:p>
        </w:tc>
        <w:tc>
          <w:tcPr>
            <w:tcW w:w="3652" w:type="pct"/>
          </w:tcPr>
          <w:p w14:paraId="4C3E09AA" w14:textId="77777777" w:rsidR="00252BC1" w:rsidRPr="00991F76" w:rsidRDefault="00252BC1" w:rsidP="00252BC1">
            <w:pPr>
              <w:autoSpaceDN w:val="0"/>
              <w:adjustRightInd w:val="0"/>
              <w:jc w:val="both"/>
              <w:rPr>
                <w:rFonts w:ascii="Verdana" w:hAnsi="Verdana"/>
                <w:sz w:val="22"/>
                <w:szCs w:val="22"/>
                <w:lang w:eastAsia="ru-RU"/>
              </w:rPr>
            </w:pPr>
            <w:r w:rsidRPr="00991F76">
              <w:rPr>
                <w:rFonts w:ascii="Verdana" w:hAnsi="Verdana"/>
                <w:bCs/>
                <w:sz w:val="22"/>
                <w:szCs w:val="22"/>
                <w:lang w:eastAsia="ru-RU"/>
              </w:rPr>
              <w:t>Дата заключения договора по приобретению (реализации) ценных бумаг.</w:t>
            </w:r>
          </w:p>
        </w:tc>
      </w:tr>
      <w:tr w:rsidR="00252BC1" w:rsidRPr="00991F76" w14:paraId="1621C22D" w14:textId="77777777" w:rsidTr="00580D22">
        <w:trPr>
          <w:trHeight w:val="845"/>
        </w:trPr>
        <w:tc>
          <w:tcPr>
            <w:tcW w:w="1348" w:type="pct"/>
            <w:shd w:val="clear" w:color="auto" w:fill="A6A6A6" w:themeFill="background1" w:themeFillShade="A6"/>
          </w:tcPr>
          <w:p w14:paraId="0720E9C0" w14:textId="77777777" w:rsidR="00252BC1" w:rsidRPr="00991F76" w:rsidRDefault="00252BC1" w:rsidP="00252BC1">
            <w:pPr>
              <w:autoSpaceDN w:val="0"/>
              <w:adjustRightInd w:val="0"/>
              <w:jc w:val="both"/>
              <w:rPr>
                <w:rFonts w:ascii="Verdana" w:hAnsi="Verdana"/>
                <w:b/>
                <w:sz w:val="22"/>
                <w:szCs w:val="22"/>
                <w:lang w:eastAsia="ru-RU"/>
              </w:rPr>
            </w:pPr>
            <w:r w:rsidRPr="00991F76">
              <w:rPr>
                <w:rFonts w:ascii="Verdana" w:hAnsi="Verdana"/>
                <w:b/>
                <w:sz w:val="22"/>
                <w:szCs w:val="22"/>
                <w:lang w:eastAsia="ru-RU"/>
              </w:rPr>
              <w:t>Критерии прекращения признания</w:t>
            </w:r>
          </w:p>
        </w:tc>
        <w:tc>
          <w:tcPr>
            <w:tcW w:w="3652" w:type="pct"/>
          </w:tcPr>
          <w:p w14:paraId="14B42BA5" w14:textId="77777777" w:rsidR="00252BC1" w:rsidRPr="00991F76" w:rsidRDefault="00252BC1" w:rsidP="00252BC1">
            <w:pPr>
              <w:pStyle w:val="a8"/>
              <w:numPr>
                <w:ilvl w:val="0"/>
                <w:numId w:val="84"/>
              </w:numPr>
              <w:suppressAutoHyphens/>
              <w:autoSpaceDE w:val="0"/>
              <w:autoSpaceDN w:val="0"/>
              <w:adjustRightInd w:val="0"/>
              <w:spacing w:after="0" w:line="240" w:lineRule="auto"/>
              <w:ind w:left="0" w:firstLine="0"/>
              <w:jc w:val="both"/>
              <w:rPr>
                <w:rFonts w:ascii="Verdana" w:hAnsi="Verdana"/>
                <w:bCs/>
                <w:sz w:val="22"/>
                <w:szCs w:val="22"/>
                <w:lang w:eastAsia="ru-RU"/>
              </w:rPr>
            </w:pPr>
            <w:r w:rsidRPr="00991F76">
              <w:rPr>
                <w:rFonts w:ascii="Verdana" w:hAnsi="Verdana"/>
                <w:bCs/>
                <w:sz w:val="22"/>
                <w:szCs w:val="22"/>
                <w:lang w:eastAsia="ru-RU"/>
              </w:rPr>
              <w:t>Дата перехода прав собственности на ценные бумаги   подтвержденная выпиской по счету депо;</w:t>
            </w:r>
          </w:p>
          <w:p w14:paraId="5EFB0896" w14:textId="77777777" w:rsidR="00252BC1" w:rsidRPr="00991F76" w:rsidRDefault="00252BC1" w:rsidP="00252BC1">
            <w:pPr>
              <w:pStyle w:val="a8"/>
              <w:numPr>
                <w:ilvl w:val="0"/>
                <w:numId w:val="84"/>
              </w:numPr>
              <w:suppressAutoHyphens/>
              <w:autoSpaceDE w:val="0"/>
              <w:autoSpaceDN w:val="0"/>
              <w:adjustRightInd w:val="0"/>
              <w:spacing w:after="0" w:line="240" w:lineRule="auto"/>
              <w:ind w:left="0" w:firstLine="0"/>
              <w:jc w:val="both"/>
              <w:rPr>
                <w:rFonts w:ascii="Verdana" w:hAnsi="Verdana"/>
                <w:bCs/>
                <w:sz w:val="22"/>
                <w:szCs w:val="22"/>
                <w:lang w:eastAsia="ru-RU"/>
              </w:rPr>
            </w:pPr>
            <w:r w:rsidRPr="00991F76">
              <w:rPr>
                <w:rFonts w:ascii="Verdana" w:hAnsi="Verdana"/>
                <w:bCs/>
                <w:sz w:val="22"/>
                <w:szCs w:val="22"/>
                <w:lang w:eastAsia="ru-RU"/>
              </w:rPr>
              <w:t>Дата исполнения обязательств эмитентом, подтвержденной банковской выпиской с расчетного счета управляющей компании Д.У. ПИФ или отчетом брокера ПИФ;</w:t>
            </w:r>
          </w:p>
          <w:p w14:paraId="5F85412A" w14:textId="77777777" w:rsidR="00252BC1" w:rsidRPr="00991F76" w:rsidRDefault="00252BC1" w:rsidP="009F78AD">
            <w:pPr>
              <w:pStyle w:val="a8"/>
              <w:suppressAutoHyphens/>
              <w:autoSpaceDE w:val="0"/>
              <w:autoSpaceDN w:val="0"/>
              <w:adjustRightInd w:val="0"/>
              <w:spacing w:after="0" w:line="240" w:lineRule="auto"/>
              <w:ind w:left="0"/>
              <w:jc w:val="both"/>
              <w:rPr>
                <w:rFonts w:ascii="Verdana" w:hAnsi="Verdana"/>
                <w:bCs/>
                <w:strike/>
                <w:color w:val="FF0000"/>
                <w:sz w:val="22"/>
                <w:szCs w:val="22"/>
                <w:lang w:eastAsia="ru-RU"/>
              </w:rPr>
            </w:pPr>
          </w:p>
        </w:tc>
      </w:tr>
      <w:tr w:rsidR="00252BC1" w:rsidRPr="00991F76" w14:paraId="338B450F" w14:textId="77777777" w:rsidTr="00580D22">
        <w:trPr>
          <w:trHeight w:val="2581"/>
        </w:trPr>
        <w:tc>
          <w:tcPr>
            <w:tcW w:w="1348" w:type="pct"/>
            <w:shd w:val="clear" w:color="auto" w:fill="A6A6A6" w:themeFill="background1" w:themeFillShade="A6"/>
          </w:tcPr>
          <w:p w14:paraId="2822EAA0" w14:textId="77777777" w:rsidR="00252BC1" w:rsidRPr="00991F76" w:rsidRDefault="00252BC1" w:rsidP="00252BC1">
            <w:pPr>
              <w:autoSpaceDN w:val="0"/>
              <w:adjustRightInd w:val="0"/>
              <w:jc w:val="both"/>
              <w:rPr>
                <w:rFonts w:ascii="Verdana" w:hAnsi="Verdana"/>
                <w:b/>
                <w:sz w:val="22"/>
                <w:szCs w:val="22"/>
                <w:lang w:eastAsia="ru-RU"/>
              </w:rPr>
            </w:pPr>
            <w:r w:rsidRPr="00991F76">
              <w:rPr>
                <w:rFonts w:ascii="Verdana" w:hAnsi="Verdana"/>
                <w:b/>
                <w:sz w:val="22"/>
                <w:szCs w:val="22"/>
                <w:lang w:eastAsia="ru-RU"/>
              </w:rPr>
              <w:t>Справедливая стоимость</w:t>
            </w:r>
          </w:p>
        </w:tc>
        <w:tc>
          <w:tcPr>
            <w:tcW w:w="3652" w:type="pct"/>
          </w:tcPr>
          <w:p w14:paraId="5E8FD164" w14:textId="77777777" w:rsidR="00252BC1" w:rsidRPr="00991F76" w:rsidRDefault="00252BC1" w:rsidP="00252BC1">
            <w:pPr>
              <w:autoSpaceDN w:val="0"/>
              <w:adjustRightInd w:val="0"/>
              <w:jc w:val="both"/>
              <w:rPr>
                <w:rFonts w:ascii="Verdana" w:hAnsi="Verdana"/>
                <w:sz w:val="22"/>
                <w:szCs w:val="22"/>
                <w:lang w:eastAsia="ru-RU"/>
              </w:rPr>
            </w:pPr>
            <w:r w:rsidRPr="00991F76">
              <w:rPr>
                <w:rFonts w:ascii="Verdana" w:hAnsi="Verdana"/>
                <w:bCs/>
                <w:sz w:val="22"/>
                <w:szCs w:val="22"/>
                <w:lang w:eastAsia="ru-RU"/>
              </w:rPr>
              <w:t xml:space="preserve">Справедливая стоимость задолженность по сделкам с ценными бумагами, заключенным на условиях Т+ определяется </w:t>
            </w:r>
            <w:r w:rsidRPr="00991F76">
              <w:rPr>
                <w:rFonts w:ascii="Verdana" w:hAnsi="Verdana"/>
                <w:iCs/>
                <w:sz w:val="22"/>
                <w:szCs w:val="22"/>
                <w:lang w:eastAsia="ru-RU"/>
              </w:rPr>
              <w:t>в размере разницы между выраженной в валюте определения СЧА ПИФ справедливой стоимостью ценной бумаги, являющейся предметом сделки и суммой сделки в валюте сделки, приведенной к валюте определения СЧА ПИФ по курсу валюты, установленному в Правилах определения СЧА.</w:t>
            </w:r>
          </w:p>
          <w:p w14:paraId="4E60DE4A" w14:textId="77777777" w:rsidR="00252BC1" w:rsidRPr="00991F76" w:rsidRDefault="00252BC1" w:rsidP="00252BC1">
            <w:pPr>
              <w:autoSpaceDN w:val="0"/>
              <w:adjustRightInd w:val="0"/>
              <w:jc w:val="both"/>
              <w:rPr>
                <w:rFonts w:ascii="Verdana" w:hAnsi="Verdana"/>
                <w:iCs/>
                <w:sz w:val="22"/>
                <w:szCs w:val="22"/>
                <w:lang w:eastAsia="ru-RU"/>
              </w:rPr>
            </w:pPr>
            <w:r w:rsidRPr="00991F76">
              <w:rPr>
                <w:rFonts w:ascii="Verdana" w:hAnsi="Verdana"/>
                <w:iCs/>
                <w:sz w:val="22"/>
                <w:szCs w:val="22"/>
                <w:lang w:eastAsia="ru-RU"/>
              </w:rPr>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 отрицательной разницы - в составе обязательств (кредиторская задолженность) у покупателя/в составе активов (дебиторская задолженность) у продавца.</w:t>
            </w:r>
          </w:p>
          <w:p w14:paraId="753CAB79" w14:textId="7811D43C" w:rsidR="005A4FBA" w:rsidRDefault="00252BC1">
            <w:pPr>
              <w:autoSpaceDN w:val="0"/>
              <w:adjustRightInd w:val="0"/>
              <w:jc w:val="both"/>
              <w:rPr>
                <w:rFonts w:ascii="Verdana" w:hAnsi="Verdana"/>
                <w:iCs/>
                <w:sz w:val="22"/>
                <w:szCs w:val="22"/>
                <w:lang w:eastAsia="ru-RU"/>
              </w:rPr>
            </w:pPr>
            <w:r w:rsidRPr="00F30D07">
              <w:rPr>
                <w:rFonts w:ascii="Verdana" w:hAnsi="Verdana"/>
                <w:iCs/>
                <w:sz w:val="22"/>
                <w:szCs w:val="22"/>
                <w:lang w:eastAsia="ru-RU"/>
              </w:rPr>
              <w:t>При определении справедливой стоимости задолженности по сделкам с облигациями, заключенными на условиях Т+, справедливая стоимость облигаций</w:t>
            </w:r>
            <w:r w:rsidR="000668BD" w:rsidRPr="00F30D07">
              <w:rPr>
                <w:rFonts w:ascii="Verdana" w:hAnsi="Verdana"/>
                <w:iCs/>
                <w:sz w:val="22"/>
                <w:szCs w:val="22"/>
                <w:lang w:eastAsia="ru-RU"/>
              </w:rPr>
              <w:t xml:space="preserve"> определяется как произведение цены облигации,</w:t>
            </w:r>
            <w:r w:rsidRPr="00F30D07">
              <w:rPr>
                <w:rFonts w:ascii="Verdana" w:hAnsi="Verdana"/>
                <w:iCs/>
                <w:sz w:val="22"/>
                <w:szCs w:val="22"/>
                <w:lang w:eastAsia="ru-RU"/>
              </w:rPr>
              <w:t xml:space="preserve"> используемой согласно Модели оценки стоимости ценных бумаг, </w:t>
            </w:r>
            <w:r w:rsidRPr="00F30D07">
              <w:rPr>
                <w:rFonts w:ascii="Verdana" w:hAnsi="Verdana"/>
                <w:b/>
                <w:iCs/>
                <w:sz w:val="22"/>
                <w:szCs w:val="22"/>
                <w:lang w:eastAsia="ru-RU"/>
              </w:rPr>
              <w:t>увеличенной на размер купона</w:t>
            </w:r>
            <w:r w:rsidR="00825D0A" w:rsidRPr="00F30D07">
              <w:rPr>
                <w:rFonts w:ascii="Verdana" w:hAnsi="Verdana"/>
                <w:b/>
                <w:iCs/>
                <w:sz w:val="22"/>
                <w:szCs w:val="22"/>
                <w:lang w:eastAsia="ru-RU"/>
              </w:rPr>
              <w:t xml:space="preserve"> на дату расчета СЧА</w:t>
            </w:r>
            <w:r w:rsidRPr="00F30D07">
              <w:rPr>
                <w:rFonts w:ascii="Verdana" w:hAnsi="Verdana"/>
                <w:b/>
                <w:iCs/>
                <w:sz w:val="22"/>
                <w:szCs w:val="22"/>
                <w:lang w:eastAsia="ru-RU"/>
              </w:rPr>
              <w:t xml:space="preserve">, </w:t>
            </w:r>
            <w:r w:rsidRPr="00F30D07">
              <w:rPr>
                <w:rFonts w:ascii="Verdana" w:hAnsi="Verdana"/>
                <w:iCs/>
                <w:sz w:val="22"/>
                <w:szCs w:val="22"/>
                <w:lang w:eastAsia="ru-RU"/>
              </w:rPr>
              <w:t>и количества ценных бумаг, являющихся предметом сделки (такой купон включен в сделку на дату расчетов).</w:t>
            </w:r>
          </w:p>
        </w:tc>
      </w:tr>
      <w:tr w:rsidR="00252BC1" w:rsidRPr="00991F76" w14:paraId="5D5F3DD6" w14:textId="77777777" w:rsidTr="00580D22">
        <w:tblPrEx>
          <w:tblLook w:val="0000" w:firstRow="0" w:lastRow="0" w:firstColumn="0" w:lastColumn="0" w:noHBand="0" w:noVBand="0"/>
        </w:tblPrEx>
        <w:trPr>
          <w:trHeight w:val="975"/>
        </w:trPr>
        <w:tc>
          <w:tcPr>
            <w:tcW w:w="1348" w:type="pct"/>
            <w:shd w:val="clear" w:color="auto" w:fill="A6A6A6" w:themeFill="background1" w:themeFillShade="A6"/>
          </w:tcPr>
          <w:p w14:paraId="00E50CEC" w14:textId="77777777" w:rsidR="00252BC1" w:rsidRPr="00991F76" w:rsidRDefault="00252BC1" w:rsidP="00252BC1">
            <w:pPr>
              <w:autoSpaceDN w:val="0"/>
              <w:adjustRightInd w:val="0"/>
              <w:jc w:val="both"/>
              <w:rPr>
                <w:rFonts w:ascii="Verdana" w:hAnsi="Verdana"/>
                <w:bCs/>
                <w:sz w:val="22"/>
                <w:szCs w:val="22"/>
                <w:lang w:eastAsia="ru-RU"/>
              </w:rPr>
            </w:pPr>
            <w:r w:rsidRPr="00991F76">
              <w:rPr>
                <w:rFonts w:ascii="Verdana" w:hAnsi="Verdana"/>
                <w:b/>
                <w:sz w:val="22"/>
                <w:szCs w:val="22"/>
                <w:lang w:eastAsia="ru-RU"/>
              </w:rPr>
              <w:t>Порядок корректировки стоимости активов</w:t>
            </w:r>
          </w:p>
        </w:tc>
        <w:tc>
          <w:tcPr>
            <w:tcW w:w="3652" w:type="pct"/>
          </w:tcPr>
          <w:p w14:paraId="6E2D5D3F" w14:textId="77777777" w:rsidR="00252BC1" w:rsidRPr="00991F76" w:rsidRDefault="00B44575" w:rsidP="00252BC1">
            <w:pPr>
              <w:autoSpaceDN w:val="0"/>
              <w:adjustRightInd w:val="0"/>
              <w:jc w:val="both"/>
              <w:rPr>
                <w:rFonts w:ascii="Verdana" w:hAnsi="Verdana"/>
                <w:sz w:val="22"/>
                <w:szCs w:val="22"/>
                <w:lang w:eastAsia="ru-RU"/>
              </w:rPr>
            </w:pPr>
            <w:r w:rsidRPr="00991F76">
              <w:rPr>
                <w:rFonts w:ascii="Verdana" w:hAnsi="Verdana"/>
                <w:sz w:val="22"/>
                <w:szCs w:val="22"/>
              </w:rPr>
              <w:t xml:space="preserve">Справедливая стоимость дебиторской задолженности, возникшей в результате совершения сделок с ценными бумагами, заключенных на условиях Т+, корректируется </w:t>
            </w:r>
            <w:r w:rsidR="00991F76" w:rsidRPr="00991F76">
              <w:rPr>
                <w:rFonts w:ascii="Verdana" w:hAnsi="Verdana"/>
                <w:sz w:val="22"/>
                <w:szCs w:val="22"/>
              </w:rPr>
              <w:t>в соответствии с порядком,</w:t>
            </w:r>
            <w:r w:rsidR="00BB55B6" w:rsidRPr="00991F76">
              <w:rPr>
                <w:rFonts w:ascii="Verdana" w:hAnsi="Verdana"/>
                <w:sz w:val="22"/>
                <w:szCs w:val="22"/>
                <w:lang w:eastAsia="ru-RU"/>
              </w:rPr>
              <w:t xml:space="preserve"> указанным в Приложении </w:t>
            </w:r>
            <w:r w:rsidR="00991F76" w:rsidRPr="00991F76">
              <w:rPr>
                <w:rFonts w:ascii="Verdana" w:hAnsi="Verdana"/>
                <w:sz w:val="22"/>
                <w:szCs w:val="22"/>
                <w:lang w:eastAsia="ru-RU"/>
              </w:rPr>
              <w:t>4</w:t>
            </w:r>
            <w:r w:rsidR="00BB55B6" w:rsidRPr="00991F76">
              <w:rPr>
                <w:rFonts w:ascii="Verdana" w:hAnsi="Verdana"/>
                <w:sz w:val="22"/>
                <w:szCs w:val="22"/>
                <w:lang w:eastAsia="ru-RU"/>
              </w:rPr>
              <w:t>.</w:t>
            </w:r>
          </w:p>
        </w:tc>
      </w:tr>
    </w:tbl>
    <w:p w14:paraId="29D41B2D" w14:textId="77777777" w:rsidR="00252BC1" w:rsidRPr="00F85898" w:rsidRDefault="00252BC1" w:rsidP="00252BC1">
      <w:pPr>
        <w:autoSpaceDN w:val="0"/>
        <w:adjustRightInd w:val="0"/>
        <w:spacing w:line="360" w:lineRule="auto"/>
        <w:ind w:firstLine="709"/>
        <w:jc w:val="both"/>
        <w:rPr>
          <w:lang w:eastAsia="ru-RU"/>
        </w:rPr>
      </w:pPr>
    </w:p>
    <w:p w14:paraId="49235E6B" w14:textId="77777777" w:rsidR="00252BC1" w:rsidRPr="00F85898" w:rsidRDefault="00252BC1" w:rsidP="00252BC1">
      <w:pPr>
        <w:spacing w:after="160" w:line="259" w:lineRule="auto"/>
        <w:rPr>
          <w:lang w:eastAsia="ru-RU"/>
        </w:rPr>
      </w:pPr>
      <w:r w:rsidRPr="00421397">
        <w:rPr>
          <w:lang w:eastAsia="ru-RU"/>
        </w:rPr>
        <w:br w:type="page"/>
      </w:r>
    </w:p>
    <w:p w14:paraId="6CEA1D3D" w14:textId="77777777" w:rsidR="00252BC1" w:rsidRPr="007D3325" w:rsidRDefault="00252BC1" w:rsidP="00252BC1">
      <w:pPr>
        <w:autoSpaceDN w:val="0"/>
        <w:adjustRightInd w:val="0"/>
        <w:spacing w:line="360" w:lineRule="auto"/>
        <w:ind w:firstLine="709"/>
        <w:jc w:val="right"/>
        <w:rPr>
          <w:rFonts w:ascii="Verdana" w:hAnsi="Verdana"/>
          <w:b/>
          <w:sz w:val="22"/>
          <w:szCs w:val="22"/>
          <w:lang w:eastAsia="ru-RU"/>
        </w:rPr>
      </w:pPr>
      <w:r w:rsidRPr="007D3325">
        <w:rPr>
          <w:rFonts w:ascii="Verdana" w:hAnsi="Verdana"/>
          <w:b/>
          <w:sz w:val="22"/>
          <w:szCs w:val="22"/>
          <w:lang w:eastAsia="ru-RU"/>
        </w:rPr>
        <w:t>Приложение 1</w:t>
      </w:r>
      <w:r w:rsidR="00991F76" w:rsidRPr="007D3325">
        <w:rPr>
          <w:rFonts w:ascii="Verdana" w:hAnsi="Verdana"/>
          <w:b/>
          <w:sz w:val="22"/>
          <w:szCs w:val="22"/>
          <w:lang w:eastAsia="ru-RU"/>
        </w:rPr>
        <w:t>4</w:t>
      </w:r>
    </w:p>
    <w:p w14:paraId="6C709C5A" w14:textId="77777777" w:rsidR="00252BC1" w:rsidRPr="007D3325" w:rsidRDefault="00252BC1" w:rsidP="00252BC1">
      <w:pPr>
        <w:autoSpaceDN w:val="0"/>
        <w:adjustRightInd w:val="0"/>
        <w:ind w:firstLine="709"/>
        <w:jc w:val="center"/>
        <w:rPr>
          <w:rFonts w:ascii="Verdana" w:hAnsi="Verdana"/>
          <w:b/>
          <w:bCs/>
          <w:sz w:val="22"/>
          <w:szCs w:val="22"/>
          <w:lang w:eastAsia="ru-RU"/>
        </w:rPr>
      </w:pPr>
      <w:r w:rsidRPr="007D3325">
        <w:rPr>
          <w:rFonts w:ascii="Verdana" w:hAnsi="Verdana"/>
          <w:b/>
          <w:bCs/>
          <w:sz w:val="22"/>
          <w:szCs w:val="22"/>
          <w:lang w:eastAsia="ru-RU"/>
        </w:rPr>
        <w:t>ЗАДОЛЖЕННОСТЬ ПО СДЕЛКАМ С ВАЛЮТОЙ, ЗАКЛЮЧЕННЫМ НА УСЛОВИЯХ Т+ (ПРИ НЕСОВПАДЕНИИ ДАТЫ ПОСТАВКИ ВАЛЮТЫ, ОПРЕДЕЛЕННОЙ УСЛОВИЯМИ ДОГОВОРА С ДАТОЙ ЗАКЛЮЧЕНИЯ ДОГОВОРА ПО ПОКУПКЕ/ПРОДАЖЕ ВАЛЮТЫ)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997"/>
        <w:gridCol w:w="6348"/>
      </w:tblGrid>
      <w:tr w:rsidR="00252BC1" w:rsidRPr="00991F76" w14:paraId="4ED00842" w14:textId="77777777" w:rsidTr="00991F76">
        <w:trPr>
          <w:trHeight w:val="363"/>
        </w:trPr>
        <w:tc>
          <w:tcPr>
            <w:tcW w:w="1348" w:type="pct"/>
            <w:shd w:val="clear" w:color="auto" w:fill="A6A6A6" w:themeFill="background1" w:themeFillShade="A6"/>
          </w:tcPr>
          <w:p w14:paraId="372B17D1" w14:textId="77777777" w:rsidR="00252BC1" w:rsidRPr="00991F76" w:rsidRDefault="00252BC1" w:rsidP="00252BC1">
            <w:pPr>
              <w:autoSpaceDN w:val="0"/>
              <w:adjustRightInd w:val="0"/>
              <w:rPr>
                <w:rFonts w:ascii="Verdana" w:hAnsi="Verdana"/>
                <w:b/>
                <w:bCs/>
                <w:sz w:val="22"/>
                <w:szCs w:val="22"/>
                <w:lang w:eastAsia="ru-RU"/>
              </w:rPr>
            </w:pPr>
            <w:r w:rsidRPr="00991F76">
              <w:rPr>
                <w:rFonts w:ascii="Verdana" w:hAnsi="Verdana"/>
                <w:b/>
                <w:bCs/>
                <w:sz w:val="22"/>
                <w:szCs w:val="22"/>
                <w:lang w:eastAsia="ru-RU"/>
              </w:rPr>
              <w:t>Виды активов/обязательств</w:t>
            </w:r>
          </w:p>
        </w:tc>
        <w:tc>
          <w:tcPr>
            <w:tcW w:w="3652" w:type="pct"/>
          </w:tcPr>
          <w:p w14:paraId="0B3D6ECB" w14:textId="77777777" w:rsidR="00252BC1" w:rsidRPr="00991F76" w:rsidRDefault="00252BC1" w:rsidP="00877411">
            <w:pPr>
              <w:autoSpaceDN w:val="0"/>
              <w:adjustRightInd w:val="0"/>
              <w:spacing w:after="0" w:line="240" w:lineRule="auto"/>
              <w:jc w:val="both"/>
              <w:rPr>
                <w:rFonts w:ascii="Verdana" w:hAnsi="Verdana"/>
                <w:bCs/>
                <w:sz w:val="22"/>
                <w:szCs w:val="22"/>
                <w:lang w:eastAsia="ru-RU"/>
              </w:rPr>
            </w:pPr>
            <w:r w:rsidRPr="00991F76">
              <w:rPr>
                <w:rFonts w:ascii="Verdana" w:hAnsi="Verdana"/>
                <w:bCs/>
                <w:sz w:val="22"/>
                <w:szCs w:val="22"/>
                <w:lang w:eastAsia="ru-RU"/>
              </w:rPr>
              <w:t>Задолженность по сделкам с валютой, заключенным на условиях Т+</w:t>
            </w:r>
          </w:p>
        </w:tc>
      </w:tr>
      <w:tr w:rsidR="00252BC1" w:rsidRPr="00991F76" w14:paraId="603AFAA2" w14:textId="77777777" w:rsidTr="00991F76">
        <w:trPr>
          <w:trHeight w:val="363"/>
        </w:trPr>
        <w:tc>
          <w:tcPr>
            <w:tcW w:w="1348" w:type="pct"/>
            <w:shd w:val="clear" w:color="auto" w:fill="A6A6A6" w:themeFill="background1" w:themeFillShade="A6"/>
          </w:tcPr>
          <w:p w14:paraId="1DD9B3C1" w14:textId="77777777" w:rsidR="00252BC1" w:rsidRPr="00991F76" w:rsidRDefault="00252BC1" w:rsidP="00252BC1">
            <w:pPr>
              <w:autoSpaceDN w:val="0"/>
              <w:adjustRightInd w:val="0"/>
              <w:rPr>
                <w:rFonts w:ascii="Verdana" w:hAnsi="Verdana"/>
                <w:b/>
                <w:bCs/>
                <w:sz w:val="22"/>
                <w:szCs w:val="22"/>
                <w:lang w:eastAsia="ru-RU"/>
              </w:rPr>
            </w:pPr>
            <w:r w:rsidRPr="00991F76">
              <w:rPr>
                <w:rFonts w:ascii="Verdana" w:hAnsi="Verdana"/>
                <w:b/>
                <w:bCs/>
                <w:sz w:val="22"/>
                <w:szCs w:val="22"/>
                <w:lang w:eastAsia="ru-RU"/>
              </w:rPr>
              <w:t>Критерии признания</w:t>
            </w:r>
          </w:p>
        </w:tc>
        <w:tc>
          <w:tcPr>
            <w:tcW w:w="3652" w:type="pct"/>
          </w:tcPr>
          <w:p w14:paraId="43D1BC8B" w14:textId="77777777" w:rsidR="00252BC1" w:rsidRPr="00991F76" w:rsidRDefault="00252BC1" w:rsidP="00877411">
            <w:pPr>
              <w:autoSpaceDN w:val="0"/>
              <w:adjustRightInd w:val="0"/>
              <w:spacing w:after="0" w:line="240" w:lineRule="auto"/>
              <w:jc w:val="both"/>
              <w:rPr>
                <w:rFonts w:ascii="Verdana" w:hAnsi="Verdana"/>
                <w:sz w:val="22"/>
                <w:szCs w:val="22"/>
                <w:lang w:eastAsia="ru-RU"/>
              </w:rPr>
            </w:pPr>
            <w:r w:rsidRPr="00991F76">
              <w:rPr>
                <w:rFonts w:ascii="Verdana" w:hAnsi="Verdana"/>
                <w:bCs/>
                <w:sz w:val="22"/>
                <w:szCs w:val="22"/>
                <w:lang w:eastAsia="ru-RU"/>
              </w:rPr>
              <w:t>Дата заключения договора по покупке/продаже валюты.</w:t>
            </w:r>
          </w:p>
        </w:tc>
      </w:tr>
      <w:tr w:rsidR="00252BC1" w:rsidRPr="00991F76" w14:paraId="34FA9018" w14:textId="77777777" w:rsidTr="00991F76">
        <w:trPr>
          <w:trHeight w:val="845"/>
        </w:trPr>
        <w:tc>
          <w:tcPr>
            <w:tcW w:w="1348" w:type="pct"/>
            <w:shd w:val="clear" w:color="auto" w:fill="A6A6A6" w:themeFill="background1" w:themeFillShade="A6"/>
          </w:tcPr>
          <w:p w14:paraId="51AE0665" w14:textId="77777777" w:rsidR="00252BC1" w:rsidRPr="00991F76" w:rsidRDefault="00252BC1" w:rsidP="00252BC1">
            <w:pPr>
              <w:autoSpaceDN w:val="0"/>
              <w:adjustRightInd w:val="0"/>
              <w:rPr>
                <w:rFonts w:ascii="Verdana" w:hAnsi="Verdana"/>
                <w:b/>
                <w:sz w:val="22"/>
                <w:szCs w:val="22"/>
                <w:lang w:eastAsia="ru-RU"/>
              </w:rPr>
            </w:pPr>
            <w:r w:rsidRPr="00991F76">
              <w:rPr>
                <w:rFonts w:ascii="Verdana" w:hAnsi="Verdana"/>
                <w:b/>
                <w:sz w:val="22"/>
                <w:szCs w:val="22"/>
                <w:lang w:eastAsia="ru-RU"/>
              </w:rPr>
              <w:t>Критерии прекращения признания</w:t>
            </w:r>
          </w:p>
        </w:tc>
        <w:tc>
          <w:tcPr>
            <w:tcW w:w="3652" w:type="pct"/>
          </w:tcPr>
          <w:p w14:paraId="1C383FF6" w14:textId="77777777" w:rsidR="00252BC1" w:rsidRPr="00991F76" w:rsidRDefault="00252BC1" w:rsidP="00877411">
            <w:pPr>
              <w:autoSpaceDN w:val="0"/>
              <w:adjustRightInd w:val="0"/>
              <w:spacing w:after="0" w:line="240" w:lineRule="auto"/>
              <w:jc w:val="both"/>
              <w:rPr>
                <w:rFonts w:ascii="Verdana" w:hAnsi="Verdana"/>
                <w:bCs/>
                <w:sz w:val="22"/>
                <w:szCs w:val="22"/>
                <w:lang w:eastAsia="ru-RU"/>
              </w:rPr>
            </w:pPr>
            <w:r w:rsidRPr="00991F76">
              <w:rPr>
                <w:rFonts w:ascii="Verdana" w:hAnsi="Verdana"/>
                <w:bCs/>
                <w:sz w:val="22"/>
                <w:szCs w:val="22"/>
                <w:lang w:eastAsia="ru-RU"/>
              </w:rPr>
              <w:t>Дата перехода прав собственности на валюту на основании выписки со счета открытого на управляющую компанию Д.У. ПИФ/брокерского отчета.</w:t>
            </w:r>
          </w:p>
        </w:tc>
      </w:tr>
      <w:tr w:rsidR="00252BC1" w:rsidRPr="00991F76" w14:paraId="0F45F428" w14:textId="77777777" w:rsidTr="00991F76">
        <w:tc>
          <w:tcPr>
            <w:tcW w:w="1348" w:type="pct"/>
            <w:shd w:val="clear" w:color="auto" w:fill="A6A6A6" w:themeFill="background1" w:themeFillShade="A6"/>
          </w:tcPr>
          <w:p w14:paraId="0B76A663" w14:textId="77777777" w:rsidR="00252BC1" w:rsidRPr="00991F76" w:rsidRDefault="00252BC1" w:rsidP="00252BC1">
            <w:pPr>
              <w:autoSpaceDN w:val="0"/>
              <w:adjustRightInd w:val="0"/>
              <w:rPr>
                <w:rFonts w:ascii="Verdana" w:hAnsi="Verdana"/>
                <w:b/>
                <w:sz w:val="22"/>
                <w:szCs w:val="22"/>
                <w:lang w:eastAsia="ru-RU"/>
              </w:rPr>
            </w:pPr>
            <w:r w:rsidRPr="00991F76">
              <w:rPr>
                <w:rFonts w:ascii="Verdana" w:hAnsi="Verdana"/>
                <w:b/>
                <w:sz w:val="22"/>
                <w:szCs w:val="22"/>
                <w:lang w:eastAsia="ru-RU"/>
              </w:rPr>
              <w:t>Справедливая стоимость</w:t>
            </w:r>
          </w:p>
        </w:tc>
        <w:tc>
          <w:tcPr>
            <w:tcW w:w="3652" w:type="pct"/>
          </w:tcPr>
          <w:p w14:paraId="61D9EA3F" w14:textId="77777777" w:rsidR="00252BC1" w:rsidRPr="00991F76" w:rsidRDefault="00252BC1" w:rsidP="00877411">
            <w:pPr>
              <w:autoSpaceDN w:val="0"/>
              <w:adjustRightInd w:val="0"/>
              <w:spacing w:after="0" w:line="240" w:lineRule="auto"/>
              <w:jc w:val="both"/>
              <w:rPr>
                <w:rFonts w:ascii="Verdana" w:hAnsi="Verdana"/>
                <w:bCs/>
                <w:sz w:val="22"/>
                <w:szCs w:val="22"/>
                <w:lang w:eastAsia="ru-RU"/>
              </w:rPr>
            </w:pPr>
            <w:r w:rsidRPr="00991F76">
              <w:rPr>
                <w:rFonts w:ascii="Verdana" w:eastAsia="Batang" w:hAnsi="Verdana"/>
                <w:sz w:val="22"/>
                <w:szCs w:val="22"/>
              </w:rPr>
              <w:t>Справедливая стоимость задолженности по сделкам с валютой, заключенным на условиях Т+, определяется в размере разницы между текущей справедливой стоимостью валюты, являющейся предметом сделки, выраженной в валюте определения СЧА ПИФ, и стоимостью валюты, зафиксированной в договоре на дату исполнения сделки, выраженной в валюте определения СЧА ПИФ по курсу валюты, установленно</w:t>
            </w:r>
            <w:r w:rsidR="00330792" w:rsidRPr="00991F76">
              <w:rPr>
                <w:rFonts w:ascii="Verdana" w:eastAsia="Batang" w:hAnsi="Verdana"/>
                <w:sz w:val="22"/>
                <w:szCs w:val="22"/>
              </w:rPr>
              <w:t>му в Правилах определения СЧА.</w:t>
            </w:r>
          </w:p>
          <w:p w14:paraId="7FFC5B42" w14:textId="77777777" w:rsidR="00252BC1" w:rsidRPr="00991F76" w:rsidRDefault="00252BC1" w:rsidP="00877411">
            <w:pPr>
              <w:autoSpaceDN w:val="0"/>
              <w:adjustRightInd w:val="0"/>
              <w:spacing w:after="0" w:line="240" w:lineRule="auto"/>
              <w:jc w:val="both"/>
              <w:rPr>
                <w:rFonts w:ascii="Verdana" w:hAnsi="Verdana"/>
                <w:bCs/>
                <w:sz w:val="22"/>
                <w:szCs w:val="22"/>
                <w:lang w:eastAsia="ru-RU"/>
              </w:rPr>
            </w:pPr>
            <w:r w:rsidRPr="00991F76">
              <w:rPr>
                <w:rFonts w:ascii="Verdana" w:hAnsi="Verdana"/>
                <w:bCs/>
                <w:sz w:val="22"/>
                <w:szCs w:val="22"/>
                <w:lang w:eastAsia="ru-RU"/>
              </w:rPr>
              <w:t>В случае положительной разницы, сделка признается в составе активов (дебиторская задолженность) у покупателя/ в составе обязательств (кредиторская задолженность) у продавца,</w:t>
            </w:r>
            <w:r w:rsidR="00330792" w:rsidRPr="00991F76">
              <w:rPr>
                <w:rFonts w:ascii="Verdana" w:hAnsi="Verdana"/>
                <w:bCs/>
                <w:sz w:val="22"/>
                <w:szCs w:val="22"/>
                <w:lang w:eastAsia="ru-RU"/>
              </w:rPr>
              <w:t xml:space="preserve"> </w:t>
            </w:r>
            <w:r w:rsidRPr="00991F76">
              <w:rPr>
                <w:rFonts w:ascii="Verdana" w:hAnsi="Verdana"/>
                <w:bCs/>
                <w:sz w:val="22"/>
                <w:szCs w:val="22"/>
                <w:lang w:eastAsia="ru-RU"/>
              </w:rPr>
              <w:t>отрицательной разницы - в составе обязательств</w:t>
            </w:r>
            <w:r w:rsidR="00330792" w:rsidRPr="00991F76">
              <w:rPr>
                <w:rFonts w:ascii="Verdana" w:hAnsi="Verdana"/>
                <w:bCs/>
                <w:sz w:val="22"/>
                <w:szCs w:val="22"/>
                <w:lang w:eastAsia="ru-RU"/>
              </w:rPr>
              <w:t xml:space="preserve"> (кредиторская задолженность) у </w:t>
            </w:r>
            <w:r w:rsidRPr="00991F76">
              <w:rPr>
                <w:rFonts w:ascii="Verdana" w:hAnsi="Verdana"/>
                <w:bCs/>
                <w:sz w:val="22"/>
                <w:szCs w:val="22"/>
                <w:lang w:eastAsia="ru-RU"/>
              </w:rPr>
              <w:t xml:space="preserve">покупателя/в составе активов (дебиторская задолженность) у продавца. </w:t>
            </w:r>
          </w:p>
        </w:tc>
      </w:tr>
      <w:tr w:rsidR="00252BC1" w:rsidRPr="00991F76" w14:paraId="0A50FE23" w14:textId="77777777" w:rsidTr="00991F76">
        <w:tblPrEx>
          <w:tblLook w:val="0000" w:firstRow="0" w:lastRow="0" w:firstColumn="0" w:lastColumn="0" w:noHBand="0" w:noVBand="0"/>
        </w:tblPrEx>
        <w:trPr>
          <w:trHeight w:val="416"/>
        </w:trPr>
        <w:tc>
          <w:tcPr>
            <w:tcW w:w="1348" w:type="pct"/>
            <w:shd w:val="clear" w:color="auto" w:fill="A6A6A6" w:themeFill="background1" w:themeFillShade="A6"/>
          </w:tcPr>
          <w:p w14:paraId="09B45BB5" w14:textId="77777777" w:rsidR="00252BC1" w:rsidRPr="00991F76" w:rsidRDefault="00252BC1" w:rsidP="00252BC1">
            <w:pPr>
              <w:autoSpaceDN w:val="0"/>
              <w:adjustRightInd w:val="0"/>
              <w:rPr>
                <w:rFonts w:ascii="Verdana" w:hAnsi="Verdana"/>
                <w:b/>
                <w:sz w:val="22"/>
                <w:szCs w:val="22"/>
                <w:lang w:eastAsia="ru-RU"/>
              </w:rPr>
            </w:pPr>
            <w:r w:rsidRPr="00991F76">
              <w:rPr>
                <w:rFonts w:ascii="Verdana" w:hAnsi="Verdana"/>
                <w:b/>
                <w:sz w:val="22"/>
                <w:szCs w:val="22"/>
                <w:lang w:eastAsia="ru-RU"/>
              </w:rPr>
              <w:t xml:space="preserve">Порядок корректировки стоимости активов </w:t>
            </w:r>
          </w:p>
        </w:tc>
        <w:tc>
          <w:tcPr>
            <w:tcW w:w="3652" w:type="pct"/>
          </w:tcPr>
          <w:p w14:paraId="672ED291" w14:textId="77777777" w:rsidR="00252BC1" w:rsidRPr="00991F76" w:rsidRDefault="005165C2" w:rsidP="00877411">
            <w:pPr>
              <w:autoSpaceDN w:val="0"/>
              <w:adjustRightInd w:val="0"/>
              <w:spacing w:after="0" w:line="240" w:lineRule="auto"/>
              <w:jc w:val="both"/>
              <w:rPr>
                <w:rFonts w:ascii="Verdana" w:hAnsi="Verdana"/>
                <w:b/>
                <w:sz w:val="22"/>
                <w:szCs w:val="22"/>
                <w:lang w:eastAsia="ru-RU"/>
              </w:rPr>
            </w:pPr>
            <w:r w:rsidRPr="00991F76">
              <w:rPr>
                <w:rFonts w:ascii="Verdana" w:hAnsi="Verdana"/>
                <w:sz w:val="22"/>
                <w:szCs w:val="22"/>
              </w:rPr>
              <w:t xml:space="preserve">Справедливая стоимость дебиторской задолженности, возникшей в результате совершения сделок с валютой, заключенных на условиях Т+, корректируется </w:t>
            </w:r>
            <w:r w:rsidR="00877411" w:rsidRPr="00991F76">
              <w:rPr>
                <w:rFonts w:ascii="Verdana" w:hAnsi="Verdana"/>
                <w:sz w:val="22"/>
                <w:szCs w:val="22"/>
              </w:rPr>
              <w:t>в соответствии с порядком,</w:t>
            </w:r>
            <w:r w:rsidRPr="00991F76">
              <w:rPr>
                <w:rFonts w:ascii="Verdana" w:hAnsi="Verdana"/>
                <w:sz w:val="22"/>
                <w:szCs w:val="22"/>
                <w:lang w:eastAsia="ru-RU"/>
              </w:rPr>
              <w:t xml:space="preserve"> указанным </w:t>
            </w:r>
            <w:r w:rsidRPr="00877411">
              <w:rPr>
                <w:rFonts w:ascii="Verdana" w:hAnsi="Verdana"/>
                <w:sz w:val="22"/>
                <w:szCs w:val="22"/>
                <w:lang w:eastAsia="ru-RU"/>
              </w:rPr>
              <w:t xml:space="preserve">в Приложении </w:t>
            </w:r>
            <w:r w:rsidR="00877411" w:rsidRPr="00877411">
              <w:rPr>
                <w:rFonts w:ascii="Verdana" w:hAnsi="Verdana"/>
                <w:sz w:val="22"/>
                <w:szCs w:val="22"/>
                <w:lang w:eastAsia="ru-RU"/>
              </w:rPr>
              <w:t>4</w:t>
            </w:r>
            <w:r w:rsidR="00252BC1" w:rsidRPr="00991F76">
              <w:rPr>
                <w:rFonts w:ascii="Verdana" w:hAnsi="Verdana"/>
                <w:sz w:val="22"/>
                <w:szCs w:val="22"/>
              </w:rPr>
              <w:t>, за исключением биржевых и внебиржевых сделок с валютой, в которых предусмотрены стандартные условия расчетов, используемые участниками рынка в отношении сделок «спот» для соответствующих валютных пар на валютном рынке Московской биржи.</w:t>
            </w:r>
          </w:p>
        </w:tc>
      </w:tr>
    </w:tbl>
    <w:p w14:paraId="6032490C" w14:textId="77777777" w:rsidR="00252BC1" w:rsidRPr="00F85898" w:rsidRDefault="00252BC1" w:rsidP="00252BC1">
      <w:pPr>
        <w:autoSpaceDN w:val="0"/>
        <w:adjustRightInd w:val="0"/>
        <w:spacing w:line="360" w:lineRule="auto"/>
        <w:ind w:firstLine="709"/>
        <w:jc w:val="both"/>
        <w:rPr>
          <w:lang w:eastAsia="ru-RU"/>
        </w:rPr>
      </w:pPr>
    </w:p>
    <w:p w14:paraId="04294461" w14:textId="77777777" w:rsidR="004A10A8" w:rsidRPr="007D3325" w:rsidRDefault="00252BC1" w:rsidP="004A10A8">
      <w:pPr>
        <w:autoSpaceDN w:val="0"/>
        <w:adjustRightInd w:val="0"/>
        <w:spacing w:line="360" w:lineRule="auto"/>
        <w:ind w:firstLine="709"/>
        <w:jc w:val="right"/>
        <w:rPr>
          <w:rFonts w:ascii="Verdana" w:hAnsi="Verdana"/>
          <w:b/>
          <w:sz w:val="22"/>
          <w:szCs w:val="22"/>
          <w:lang w:eastAsia="ru-RU"/>
        </w:rPr>
      </w:pPr>
      <w:r w:rsidRPr="00421397">
        <w:rPr>
          <w:lang w:eastAsia="ru-RU"/>
        </w:rPr>
        <w:br w:type="page"/>
      </w:r>
      <w:r w:rsidR="004A10A8" w:rsidRPr="007D3325">
        <w:rPr>
          <w:rFonts w:ascii="Verdana" w:hAnsi="Verdana"/>
          <w:b/>
          <w:sz w:val="22"/>
          <w:szCs w:val="22"/>
          <w:lang w:eastAsia="ru-RU"/>
        </w:rPr>
        <w:t xml:space="preserve">Приложение </w:t>
      </w:r>
      <w:r w:rsidR="00877411" w:rsidRPr="007D3325">
        <w:rPr>
          <w:rFonts w:ascii="Verdana" w:hAnsi="Verdana"/>
          <w:b/>
          <w:sz w:val="22"/>
          <w:szCs w:val="22"/>
          <w:lang w:eastAsia="ru-RU"/>
        </w:rPr>
        <w:t>15</w:t>
      </w:r>
    </w:p>
    <w:p w14:paraId="3E30E9BF" w14:textId="77777777" w:rsidR="004A10A8" w:rsidRPr="007D3325" w:rsidRDefault="004A10A8" w:rsidP="004A10A8">
      <w:pPr>
        <w:pStyle w:val="a8"/>
        <w:spacing w:line="360" w:lineRule="auto"/>
        <w:ind w:left="0"/>
        <w:jc w:val="center"/>
        <w:rPr>
          <w:rFonts w:ascii="Verdana" w:hAnsi="Verdana"/>
          <w:b/>
          <w:sz w:val="22"/>
          <w:szCs w:val="22"/>
        </w:rPr>
      </w:pPr>
      <w:r w:rsidRPr="007D3325">
        <w:rPr>
          <w:rFonts w:ascii="Verdana" w:hAnsi="Verdana"/>
          <w:b/>
          <w:bCs/>
          <w:color w:val="000000"/>
          <w:sz w:val="22"/>
          <w:szCs w:val="22"/>
          <w:lang w:eastAsia="ru-RU"/>
        </w:rPr>
        <w:t>Производные финансовые инструменты (далее – ПФИ)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062"/>
        <w:gridCol w:w="7283"/>
      </w:tblGrid>
      <w:tr w:rsidR="004A10A8" w:rsidRPr="00877411" w14:paraId="114CC452" w14:textId="77777777" w:rsidTr="00C7409A">
        <w:trPr>
          <w:trHeight w:val="363"/>
        </w:trPr>
        <w:tc>
          <w:tcPr>
            <w:tcW w:w="1103" w:type="pct"/>
            <w:shd w:val="clear" w:color="auto" w:fill="A6A6A6" w:themeFill="background1" w:themeFillShade="A6"/>
          </w:tcPr>
          <w:p w14:paraId="75841A2D" w14:textId="77777777" w:rsidR="004A10A8" w:rsidRPr="00877411" w:rsidRDefault="004A10A8" w:rsidP="00C7409A">
            <w:pPr>
              <w:autoSpaceDN w:val="0"/>
              <w:adjustRightInd w:val="0"/>
              <w:jc w:val="both"/>
              <w:rPr>
                <w:rFonts w:ascii="Verdana" w:hAnsi="Verdana"/>
                <w:b/>
                <w:bCs/>
                <w:sz w:val="22"/>
                <w:szCs w:val="22"/>
                <w:lang w:eastAsia="ru-RU"/>
              </w:rPr>
            </w:pPr>
            <w:r w:rsidRPr="00877411">
              <w:rPr>
                <w:rFonts w:ascii="Verdana" w:hAnsi="Verdana"/>
                <w:b/>
                <w:bCs/>
                <w:sz w:val="22"/>
                <w:szCs w:val="22"/>
                <w:lang w:eastAsia="ru-RU"/>
              </w:rPr>
              <w:t>Виды активов</w:t>
            </w:r>
          </w:p>
        </w:tc>
        <w:tc>
          <w:tcPr>
            <w:tcW w:w="3897" w:type="pct"/>
          </w:tcPr>
          <w:p w14:paraId="67ED2FB9" w14:textId="77777777" w:rsidR="004A10A8" w:rsidRPr="00877411" w:rsidRDefault="004A10A8" w:rsidP="004A10A8">
            <w:pPr>
              <w:pStyle w:val="a8"/>
              <w:spacing w:line="360" w:lineRule="auto"/>
              <w:ind w:left="0"/>
              <w:jc w:val="both"/>
              <w:rPr>
                <w:rFonts w:ascii="Verdana" w:hAnsi="Verdana"/>
                <w:iCs/>
                <w:sz w:val="22"/>
                <w:szCs w:val="22"/>
                <w:lang w:eastAsia="ru-RU"/>
              </w:rPr>
            </w:pPr>
            <w:r w:rsidRPr="00877411">
              <w:rPr>
                <w:rFonts w:ascii="Verdana" w:hAnsi="Verdana"/>
                <w:bCs/>
                <w:color w:val="000000"/>
                <w:sz w:val="22"/>
                <w:szCs w:val="22"/>
                <w:lang w:eastAsia="ru-RU"/>
              </w:rPr>
              <w:t>Производные финансовые инструменты (далее – ПФИ)</w:t>
            </w:r>
          </w:p>
        </w:tc>
      </w:tr>
      <w:tr w:rsidR="004A10A8" w:rsidRPr="00877411" w14:paraId="2EB86BC1" w14:textId="77777777" w:rsidTr="00C7409A">
        <w:trPr>
          <w:trHeight w:val="595"/>
        </w:trPr>
        <w:tc>
          <w:tcPr>
            <w:tcW w:w="1103" w:type="pct"/>
            <w:shd w:val="clear" w:color="auto" w:fill="A6A6A6" w:themeFill="background1" w:themeFillShade="A6"/>
          </w:tcPr>
          <w:p w14:paraId="491437C9" w14:textId="77777777" w:rsidR="004A10A8" w:rsidRPr="00877411" w:rsidRDefault="004A10A8" w:rsidP="00C7409A">
            <w:pPr>
              <w:autoSpaceDN w:val="0"/>
              <w:adjustRightInd w:val="0"/>
              <w:jc w:val="both"/>
              <w:rPr>
                <w:rFonts w:ascii="Verdana" w:hAnsi="Verdana"/>
                <w:b/>
                <w:bCs/>
                <w:sz w:val="22"/>
                <w:szCs w:val="22"/>
                <w:lang w:eastAsia="ru-RU"/>
              </w:rPr>
            </w:pPr>
            <w:r w:rsidRPr="00877411">
              <w:rPr>
                <w:rFonts w:ascii="Verdana" w:hAnsi="Verdana"/>
                <w:b/>
                <w:bCs/>
                <w:sz w:val="22"/>
                <w:szCs w:val="22"/>
                <w:lang w:eastAsia="ru-RU"/>
              </w:rPr>
              <w:t>Критерии признания</w:t>
            </w:r>
          </w:p>
        </w:tc>
        <w:tc>
          <w:tcPr>
            <w:tcW w:w="3897" w:type="pct"/>
          </w:tcPr>
          <w:p w14:paraId="27ACE420" w14:textId="77777777" w:rsidR="004A10A8" w:rsidRPr="00877411" w:rsidRDefault="004A10A8" w:rsidP="00554D8C">
            <w:pPr>
              <w:spacing w:line="360" w:lineRule="auto"/>
              <w:jc w:val="both"/>
              <w:rPr>
                <w:rFonts w:ascii="Verdana" w:hAnsi="Verdana"/>
                <w:sz w:val="22"/>
                <w:szCs w:val="22"/>
                <w:lang w:eastAsia="ru-RU"/>
              </w:rPr>
            </w:pPr>
            <w:r w:rsidRPr="00877411">
              <w:rPr>
                <w:rFonts w:ascii="Verdana" w:hAnsi="Verdana"/>
                <w:bCs/>
                <w:color w:val="000000"/>
                <w:sz w:val="22"/>
                <w:szCs w:val="22"/>
                <w:lang w:eastAsia="ru-RU"/>
              </w:rPr>
              <w:t xml:space="preserve">В дату заключения соответствующего контракта на бирже </w:t>
            </w:r>
          </w:p>
        </w:tc>
      </w:tr>
      <w:tr w:rsidR="004A10A8" w:rsidRPr="00877411" w14:paraId="181DD902" w14:textId="77777777" w:rsidTr="00C7409A">
        <w:trPr>
          <w:trHeight w:val="2236"/>
        </w:trPr>
        <w:tc>
          <w:tcPr>
            <w:tcW w:w="1103" w:type="pct"/>
            <w:shd w:val="clear" w:color="auto" w:fill="A6A6A6" w:themeFill="background1" w:themeFillShade="A6"/>
          </w:tcPr>
          <w:p w14:paraId="740A9391" w14:textId="77777777" w:rsidR="004A10A8" w:rsidRPr="00877411" w:rsidRDefault="004A10A8" w:rsidP="00C7409A">
            <w:pPr>
              <w:autoSpaceDN w:val="0"/>
              <w:adjustRightInd w:val="0"/>
              <w:jc w:val="both"/>
              <w:rPr>
                <w:rFonts w:ascii="Verdana" w:hAnsi="Verdana"/>
                <w:b/>
                <w:sz w:val="22"/>
                <w:szCs w:val="22"/>
                <w:lang w:eastAsia="ru-RU"/>
              </w:rPr>
            </w:pPr>
            <w:r w:rsidRPr="00877411">
              <w:rPr>
                <w:rFonts w:ascii="Verdana" w:hAnsi="Verdana"/>
                <w:b/>
                <w:sz w:val="22"/>
                <w:szCs w:val="22"/>
                <w:lang w:eastAsia="ru-RU"/>
              </w:rPr>
              <w:t>Критерии прекращения признания</w:t>
            </w:r>
          </w:p>
        </w:tc>
        <w:tc>
          <w:tcPr>
            <w:tcW w:w="3897" w:type="pct"/>
          </w:tcPr>
          <w:p w14:paraId="54CC1451" w14:textId="77777777" w:rsidR="004A10A8" w:rsidRPr="00877411" w:rsidRDefault="004A10A8" w:rsidP="00554D8C">
            <w:pPr>
              <w:spacing w:after="0" w:line="240" w:lineRule="auto"/>
              <w:jc w:val="both"/>
              <w:rPr>
                <w:rFonts w:ascii="Verdana" w:hAnsi="Verdana"/>
                <w:sz w:val="22"/>
                <w:szCs w:val="22"/>
                <w:u w:val="single"/>
              </w:rPr>
            </w:pPr>
            <w:r w:rsidRPr="00877411">
              <w:rPr>
                <w:rFonts w:ascii="Verdana" w:hAnsi="Verdana"/>
                <w:bCs/>
                <w:color w:val="000000"/>
                <w:sz w:val="22"/>
                <w:szCs w:val="22"/>
                <w:lang w:eastAsia="ru-RU"/>
              </w:rPr>
              <w:t>- Дата заключения сделки на реализацию согласно отчета брокера</w:t>
            </w:r>
          </w:p>
          <w:p w14:paraId="34343DF8" w14:textId="77777777" w:rsidR="004A10A8" w:rsidRPr="00877411" w:rsidRDefault="004A10A8" w:rsidP="00554D8C">
            <w:pPr>
              <w:spacing w:after="0" w:line="240" w:lineRule="auto"/>
              <w:jc w:val="both"/>
              <w:rPr>
                <w:rFonts w:ascii="Verdana" w:hAnsi="Verdana"/>
                <w:sz w:val="22"/>
                <w:szCs w:val="22"/>
              </w:rPr>
            </w:pPr>
            <w:r w:rsidRPr="00877411">
              <w:rPr>
                <w:rFonts w:ascii="Verdana" w:hAnsi="Verdana"/>
                <w:sz w:val="22"/>
                <w:szCs w:val="22"/>
              </w:rPr>
              <w:t>- В случае исполнения контракта;</w:t>
            </w:r>
          </w:p>
          <w:p w14:paraId="533A2511" w14:textId="77777777" w:rsidR="004A10A8" w:rsidRPr="00877411" w:rsidRDefault="004A10A8" w:rsidP="00554D8C">
            <w:pPr>
              <w:spacing w:after="0" w:line="240" w:lineRule="auto"/>
              <w:jc w:val="both"/>
              <w:rPr>
                <w:rFonts w:ascii="Verdana" w:hAnsi="Verdana"/>
                <w:sz w:val="22"/>
                <w:szCs w:val="22"/>
              </w:rPr>
            </w:pPr>
            <w:r w:rsidRPr="00877411">
              <w:rPr>
                <w:rFonts w:ascii="Verdana" w:hAnsi="Verdana"/>
                <w:sz w:val="22"/>
                <w:szCs w:val="22"/>
              </w:rPr>
              <w:t>- В результате возникновения встречных обязательств по контракту с такой же спецификацией, т.е. заключение офсетной сделки;</w:t>
            </w:r>
          </w:p>
          <w:p w14:paraId="78ACCC12" w14:textId="77777777" w:rsidR="004A10A8" w:rsidRPr="00877411" w:rsidRDefault="004A10A8" w:rsidP="00012044">
            <w:pPr>
              <w:spacing w:after="0" w:line="240" w:lineRule="auto"/>
              <w:jc w:val="both"/>
              <w:rPr>
                <w:rFonts w:ascii="Verdana" w:hAnsi="Verdana"/>
                <w:sz w:val="22"/>
                <w:szCs w:val="22"/>
                <w:lang w:eastAsia="ru-RU"/>
              </w:rPr>
            </w:pPr>
            <w:r w:rsidRPr="00877411">
              <w:rPr>
                <w:rFonts w:ascii="Verdana" w:hAnsi="Verdana"/>
                <w:sz w:val="22"/>
                <w:szCs w:val="22"/>
              </w:rPr>
              <w:t>- Прекращение обязательств по контракту по иным основаниям, указанным в правилах клиринга, в установленном ими порядке.</w:t>
            </w:r>
          </w:p>
        </w:tc>
      </w:tr>
      <w:tr w:rsidR="004A10A8" w:rsidRPr="00877411" w14:paraId="6D876DF5" w14:textId="77777777" w:rsidTr="00C7409A">
        <w:trPr>
          <w:trHeight w:val="541"/>
        </w:trPr>
        <w:tc>
          <w:tcPr>
            <w:tcW w:w="1103" w:type="pct"/>
            <w:shd w:val="clear" w:color="auto" w:fill="A6A6A6" w:themeFill="background1" w:themeFillShade="A6"/>
          </w:tcPr>
          <w:p w14:paraId="4C1AEEFA" w14:textId="77777777" w:rsidR="004A10A8" w:rsidRPr="00877411" w:rsidRDefault="004A10A8" w:rsidP="00C7409A">
            <w:pPr>
              <w:autoSpaceDN w:val="0"/>
              <w:adjustRightInd w:val="0"/>
              <w:jc w:val="both"/>
              <w:rPr>
                <w:rFonts w:ascii="Verdana" w:hAnsi="Verdana"/>
                <w:b/>
                <w:sz w:val="22"/>
                <w:szCs w:val="22"/>
                <w:lang w:eastAsia="ru-RU"/>
              </w:rPr>
            </w:pPr>
            <w:r w:rsidRPr="00877411">
              <w:rPr>
                <w:rFonts w:ascii="Verdana" w:hAnsi="Verdana"/>
                <w:b/>
                <w:sz w:val="22"/>
                <w:szCs w:val="22"/>
                <w:lang w:eastAsia="ru-RU"/>
              </w:rPr>
              <w:t>Справедливая стоимость</w:t>
            </w:r>
          </w:p>
        </w:tc>
        <w:tc>
          <w:tcPr>
            <w:tcW w:w="3897" w:type="pct"/>
          </w:tcPr>
          <w:p w14:paraId="404ED113" w14:textId="77777777" w:rsidR="004A10A8" w:rsidRPr="00877411" w:rsidRDefault="004A10A8" w:rsidP="00C7409A">
            <w:pPr>
              <w:pStyle w:val="a8"/>
              <w:spacing w:line="360" w:lineRule="auto"/>
              <w:ind w:left="0"/>
              <w:jc w:val="both"/>
              <w:rPr>
                <w:rFonts w:ascii="Verdana" w:hAnsi="Verdana"/>
                <w:sz w:val="22"/>
                <w:szCs w:val="22"/>
              </w:rPr>
            </w:pPr>
            <w:r w:rsidRPr="00877411">
              <w:rPr>
                <w:rFonts w:ascii="Verdana" w:hAnsi="Verdana"/>
                <w:sz w:val="22"/>
                <w:szCs w:val="22"/>
              </w:rPr>
              <w:t>Справедливая стоимость финансовых инструментов по фьючерсным и опционным договорам (контрактам), не предусматривающих поставку базового актива, признается равной сумме расчетов по вариационной марже и отражается в составе денежного остатка на счете брокера в виде нетто-расчетов.</w:t>
            </w:r>
          </w:p>
          <w:p w14:paraId="2AB7A117" w14:textId="77777777" w:rsidR="004A10A8" w:rsidRPr="00877411" w:rsidRDefault="004A10A8" w:rsidP="00C7409A">
            <w:pPr>
              <w:pStyle w:val="a8"/>
              <w:spacing w:line="360" w:lineRule="auto"/>
              <w:ind w:left="0"/>
              <w:jc w:val="both"/>
              <w:rPr>
                <w:rFonts w:ascii="Verdana" w:hAnsi="Verdana"/>
                <w:sz w:val="22"/>
                <w:szCs w:val="22"/>
              </w:rPr>
            </w:pPr>
            <w:r w:rsidRPr="00877411">
              <w:rPr>
                <w:rFonts w:ascii="Verdana" w:hAnsi="Verdana"/>
                <w:sz w:val="22"/>
                <w:szCs w:val="22"/>
              </w:rPr>
              <w:t>Справедливая стоимость финансовых инструментов по фьючерсным и опционным договорам (контрактам), предусматривающих поставку базового актива признается:</w:t>
            </w:r>
          </w:p>
          <w:p w14:paraId="61ABCB5E" w14:textId="77777777" w:rsidR="004A10A8" w:rsidRPr="00877411" w:rsidRDefault="004A10A8" w:rsidP="00C7409A">
            <w:pPr>
              <w:pStyle w:val="a8"/>
              <w:spacing w:line="360" w:lineRule="auto"/>
              <w:ind w:left="0"/>
              <w:jc w:val="both"/>
              <w:rPr>
                <w:rFonts w:ascii="Verdana" w:hAnsi="Verdana"/>
                <w:sz w:val="22"/>
                <w:szCs w:val="22"/>
              </w:rPr>
            </w:pPr>
            <w:r w:rsidRPr="00877411">
              <w:rPr>
                <w:rFonts w:ascii="Verdana" w:hAnsi="Verdana"/>
                <w:sz w:val="22"/>
                <w:szCs w:val="22"/>
              </w:rPr>
              <w:t>- до момента поставки – равной сумме расчетов по вариационной марже и отражается в составе денежного остатка на счете брокера в виде нетто-расчетов.</w:t>
            </w:r>
          </w:p>
          <w:p w14:paraId="16A5B117" w14:textId="77777777" w:rsidR="004A10A8" w:rsidRPr="00877411" w:rsidRDefault="004A10A8" w:rsidP="00C7409A">
            <w:pPr>
              <w:autoSpaceDN w:val="0"/>
              <w:adjustRightInd w:val="0"/>
              <w:jc w:val="both"/>
              <w:rPr>
                <w:rFonts w:ascii="Verdana" w:hAnsi="Verdana"/>
                <w:bCs/>
                <w:sz w:val="22"/>
                <w:szCs w:val="22"/>
                <w:lang w:eastAsia="ru-RU"/>
              </w:rPr>
            </w:pPr>
          </w:p>
        </w:tc>
      </w:tr>
    </w:tbl>
    <w:p w14:paraId="7F924F74" w14:textId="77777777" w:rsidR="00252BC1" w:rsidRPr="00F85898" w:rsidRDefault="00252BC1" w:rsidP="00252BC1">
      <w:pPr>
        <w:spacing w:after="160" w:line="259" w:lineRule="auto"/>
        <w:rPr>
          <w:lang w:eastAsia="ru-RU"/>
        </w:rPr>
      </w:pPr>
    </w:p>
    <w:p w14:paraId="2AFF144C" w14:textId="77777777" w:rsidR="00C21A4C" w:rsidRDefault="00C21A4C">
      <w:pPr>
        <w:rPr>
          <w:rFonts w:ascii="Verdana" w:hAnsi="Verdana" w:cs="Times New Roman"/>
        </w:rPr>
      </w:pPr>
      <w:r>
        <w:rPr>
          <w:rFonts w:ascii="Verdana" w:hAnsi="Verdana" w:cs="Times New Roman"/>
        </w:rPr>
        <w:br w:type="page"/>
      </w:r>
    </w:p>
    <w:p w14:paraId="16BA6487" w14:textId="77777777" w:rsidR="00C21A4C" w:rsidRPr="007D3325" w:rsidRDefault="00C21A4C" w:rsidP="00C21A4C">
      <w:pPr>
        <w:autoSpaceDN w:val="0"/>
        <w:adjustRightInd w:val="0"/>
        <w:spacing w:line="360" w:lineRule="auto"/>
        <w:ind w:firstLine="709"/>
        <w:jc w:val="right"/>
        <w:rPr>
          <w:rFonts w:ascii="Verdana" w:hAnsi="Verdana"/>
          <w:b/>
          <w:sz w:val="22"/>
          <w:szCs w:val="22"/>
          <w:lang w:eastAsia="ru-RU"/>
        </w:rPr>
      </w:pPr>
      <w:r w:rsidRPr="007D3325">
        <w:rPr>
          <w:rFonts w:ascii="Verdana" w:hAnsi="Verdana"/>
          <w:b/>
          <w:sz w:val="22"/>
          <w:szCs w:val="22"/>
          <w:lang w:eastAsia="ru-RU"/>
        </w:rPr>
        <w:t xml:space="preserve">Приложение </w:t>
      </w:r>
      <w:r w:rsidR="00753C21" w:rsidRPr="007D3325">
        <w:rPr>
          <w:rFonts w:ascii="Verdana" w:hAnsi="Verdana"/>
          <w:b/>
          <w:sz w:val="22"/>
          <w:szCs w:val="22"/>
          <w:lang w:eastAsia="ru-RU"/>
        </w:rPr>
        <w:t>16</w:t>
      </w:r>
    </w:p>
    <w:p w14:paraId="07AF5C5F" w14:textId="77777777" w:rsidR="00C21A4C" w:rsidRPr="007D3325" w:rsidRDefault="00C21A4C" w:rsidP="00753C21">
      <w:pPr>
        <w:pStyle w:val="a8"/>
        <w:spacing w:line="360" w:lineRule="auto"/>
        <w:ind w:left="0"/>
        <w:jc w:val="center"/>
        <w:rPr>
          <w:rFonts w:ascii="Verdana" w:hAnsi="Verdana"/>
          <w:b/>
          <w:sz w:val="22"/>
          <w:szCs w:val="22"/>
        </w:rPr>
      </w:pPr>
      <w:r w:rsidRPr="007D3325">
        <w:rPr>
          <w:rFonts w:ascii="Verdana" w:hAnsi="Verdana"/>
          <w:b/>
          <w:sz w:val="22"/>
          <w:szCs w:val="22"/>
        </w:rPr>
        <w:t>Дебиторская задолженность по выдаче паев при обмене</w:t>
      </w:r>
    </w:p>
    <w:p w14:paraId="6D776D5E" w14:textId="77777777" w:rsidR="00C21A4C" w:rsidRPr="00F85898" w:rsidRDefault="00C21A4C" w:rsidP="00C21A4C">
      <w:pPr>
        <w:pStyle w:val="a8"/>
        <w:spacing w:line="360" w:lineRule="auto"/>
        <w:ind w:left="0"/>
        <w:jc w:val="center"/>
        <w:rPr>
          <w:b/>
          <w:bCs/>
          <w:color w:val="000000"/>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062"/>
        <w:gridCol w:w="7283"/>
      </w:tblGrid>
      <w:tr w:rsidR="00C21A4C" w:rsidRPr="00753C21" w14:paraId="64151E53" w14:textId="77777777" w:rsidTr="00C7409A">
        <w:trPr>
          <w:trHeight w:val="363"/>
        </w:trPr>
        <w:tc>
          <w:tcPr>
            <w:tcW w:w="1103" w:type="pct"/>
            <w:shd w:val="clear" w:color="auto" w:fill="A6A6A6" w:themeFill="background1" w:themeFillShade="A6"/>
          </w:tcPr>
          <w:p w14:paraId="19ABAC95" w14:textId="77777777" w:rsidR="00C21A4C" w:rsidRPr="00753C21" w:rsidRDefault="00C21A4C" w:rsidP="00C7409A">
            <w:pPr>
              <w:autoSpaceDN w:val="0"/>
              <w:adjustRightInd w:val="0"/>
              <w:jc w:val="both"/>
              <w:rPr>
                <w:rFonts w:ascii="Verdana" w:hAnsi="Verdana"/>
                <w:b/>
                <w:bCs/>
                <w:sz w:val="22"/>
                <w:szCs w:val="22"/>
                <w:lang w:eastAsia="ru-RU"/>
              </w:rPr>
            </w:pPr>
            <w:r w:rsidRPr="00753C21">
              <w:rPr>
                <w:rFonts w:ascii="Verdana" w:hAnsi="Verdana"/>
                <w:b/>
                <w:bCs/>
                <w:sz w:val="22"/>
                <w:szCs w:val="22"/>
                <w:lang w:eastAsia="ru-RU"/>
              </w:rPr>
              <w:t>Виды активов</w:t>
            </w:r>
          </w:p>
        </w:tc>
        <w:tc>
          <w:tcPr>
            <w:tcW w:w="3897" w:type="pct"/>
          </w:tcPr>
          <w:p w14:paraId="6A08864D" w14:textId="77777777" w:rsidR="00C21A4C" w:rsidRPr="00753C21" w:rsidRDefault="00C21A4C" w:rsidP="00C7409A">
            <w:pPr>
              <w:autoSpaceDN w:val="0"/>
              <w:adjustRightInd w:val="0"/>
              <w:jc w:val="both"/>
              <w:rPr>
                <w:rFonts w:ascii="Verdana" w:hAnsi="Verdana"/>
                <w:iCs/>
                <w:sz w:val="22"/>
                <w:szCs w:val="22"/>
                <w:lang w:eastAsia="ru-RU"/>
              </w:rPr>
            </w:pPr>
            <w:r w:rsidRPr="00753C21">
              <w:rPr>
                <w:rFonts w:ascii="Verdana" w:hAnsi="Verdana"/>
                <w:sz w:val="22"/>
                <w:szCs w:val="22"/>
              </w:rPr>
              <w:t>Дебиторская задолженность по выдаче паев при обмене</w:t>
            </w:r>
            <w:r w:rsidRPr="00753C21">
              <w:rPr>
                <w:rFonts w:ascii="Verdana" w:hAnsi="Verdana"/>
                <w:iCs/>
                <w:sz w:val="22"/>
                <w:szCs w:val="22"/>
                <w:lang w:eastAsia="ru-RU"/>
              </w:rPr>
              <w:t xml:space="preserve"> </w:t>
            </w:r>
          </w:p>
        </w:tc>
      </w:tr>
      <w:tr w:rsidR="00C21A4C" w:rsidRPr="00753C21" w14:paraId="55B96686" w14:textId="77777777" w:rsidTr="00C7409A">
        <w:trPr>
          <w:trHeight w:val="595"/>
        </w:trPr>
        <w:tc>
          <w:tcPr>
            <w:tcW w:w="1103" w:type="pct"/>
            <w:shd w:val="clear" w:color="auto" w:fill="A6A6A6" w:themeFill="background1" w:themeFillShade="A6"/>
          </w:tcPr>
          <w:p w14:paraId="193934A4" w14:textId="77777777" w:rsidR="00C21A4C" w:rsidRPr="00753C21" w:rsidRDefault="00C21A4C" w:rsidP="00C7409A">
            <w:pPr>
              <w:autoSpaceDN w:val="0"/>
              <w:adjustRightInd w:val="0"/>
              <w:jc w:val="both"/>
              <w:rPr>
                <w:rFonts w:ascii="Verdana" w:hAnsi="Verdana"/>
                <w:b/>
                <w:bCs/>
                <w:sz w:val="22"/>
                <w:szCs w:val="22"/>
                <w:lang w:eastAsia="ru-RU"/>
              </w:rPr>
            </w:pPr>
            <w:r w:rsidRPr="00753C21">
              <w:rPr>
                <w:rFonts w:ascii="Verdana" w:hAnsi="Verdana"/>
                <w:b/>
                <w:bCs/>
                <w:sz w:val="22"/>
                <w:szCs w:val="22"/>
                <w:lang w:eastAsia="ru-RU"/>
              </w:rPr>
              <w:t>Критерии признания</w:t>
            </w:r>
          </w:p>
        </w:tc>
        <w:tc>
          <w:tcPr>
            <w:tcW w:w="3897" w:type="pct"/>
          </w:tcPr>
          <w:p w14:paraId="42A52CED" w14:textId="77777777" w:rsidR="00C21A4C" w:rsidRPr="00753C21" w:rsidRDefault="00C21A4C" w:rsidP="00C21A4C">
            <w:pPr>
              <w:tabs>
                <w:tab w:val="left" w:pos="1134"/>
              </w:tabs>
              <w:spacing w:line="360" w:lineRule="auto"/>
              <w:jc w:val="both"/>
              <w:rPr>
                <w:rFonts w:ascii="Verdana" w:hAnsi="Verdana"/>
                <w:sz w:val="22"/>
                <w:szCs w:val="22"/>
                <w:lang w:eastAsia="ru-RU"/>
              </w:rPr>
            </w:pPr>
            <w:r w:rsidRPr="00753C21">
              <w:rPr>
                <w:rFonts w:ascii="Verdana" w:hAnsi="Verdana"/>
                <w:sz w:val="22"/>
                <w:szCs w:val="22"/>
              </w:rPr>
              <w:t>Дата внесения приходной записи о выдаче инвестиционных паев в реестр Фонда при обмене согласно отчету регистратора.</w:t>
            </w:r>
          </w:p>
        </w:tc>
      </w:tr>
      <w:tr w:rsidR="00C21A4C" w:rsidRPr="00753C21" w14:paraId="5BF41F5A" w14:textId="77777777" w:rsidTr="00C7409A">
        <w:trPr>
          <w:trHeight w:val="2236"/>
        </w:trPr>
        <w:tc>
          <w:tcPr>
            <w:tcW w:w="1103" w:type="pct"/>
            <w:shd w:val="clear" w:color="auto" w:fill="A6A6A6" w:themeFill="background1" w:themeFillShade="A6"/>
          </w:tcPr>
          <w:p w14:paraId="449F0822" w14:textId="77777777" w:rsidR="00C21A4C" w:rsidRPr="00753C21" w:rsidRDefault="00C21A4C" w:rsidP="00C7409A">
            <w:pPr>
              <w:autoSpaceDN w:val="0"/>
              <w:adjustRightInd w:val="0"/>
              <w:jc w:val="both"/>
              <w:rPr>
                <w:rFonts w:ascii="Verdana" w:hAnsi="Verdana"/>
                <w:b/>
                <w:sz w:val="22"/>
                <w:szCs w:val="22"/>
                <w:lang w:eastAsia="ru-RU"/>
              </w:rPr>
            </w:pPr>
            <w:r w:rsidRPr="00753C21">
              <w:rPr>
                <w:rFonts w:ascii="Verdana" w:hAnsi="Verdana"/>
                <w:b/>
                <w:sz w:val="22"/>
                <w:szCs w:val="22"/>
                <w:lang w:eastAsia="ru-RU"/>
              </w:rPr>
              <w:t>Критерии прекращения признания</w:t>
            </w:r>
          </w:p>
        </w:tc>
        <w:tc>
          <w:tcPr>
            <w:tcW w:w="3897" w:type="pct"/>
          </w:tcPr>
          <w:p w14:paraId="2407D7F2" w14:textId="77777777" w:rsidR="00C21A4C" w:rsidRPr="00753C21" w:rsidRDefault="00C21A4C" w:rsidP="00C21A4C">
            <w:pPr>
              <w:tabs>
                <w:tab w:val="left" w:pos="1134"/>
              </w:tabs>
              <w:spacing w:line="360" w:lineRule="auto"/>
              <w:jc w:val="both"/>
              <w:rPr>
                <w:rFonts w:ascii="Verdana" w:hAnsi="Verdana"/>
                <w:sz w:val="22"/>
                <w:szCs w:val="22"/>
                <w:lang w:eastAsia="ru-RU"/>
              </w:rPr>
            </w:pPr>
            <w:r w:rsidRPr="00753C21">
              <w:rPr>
                <w:rFonts w:ascii="Verdana" w:hAnsi="Verdana"/>
                <w:bCs/>
                <w:color w:val="000000"/>
                <w:sz w:val="22"/>
                <w:szCs w:val="22"/>
                <w:lang w:eastAsia="ru-RU"/>
              </w:rPr>
              <w:t>Дата зачисления в Фонд имущества, поступившего в оплату обмена паев.</w:t>
            </w:r>
          </w:p>
        </w:tc>
      </w:tr>
    </w:tbl>
    <w:p w14:paraId="3F63A1A0" w14:textId="77777777" w:rsidR="00AA5F8F" w:rsidRDefault="00AA5F8F" w:rsidP="00780F23">
      <w:pPr>
        <w:pStyle w:val="a8"/>
        <w:spacing w:after="0" w:line="360" w:lineRule="auto"/>
        <w:ind w:left="0"/>
        <w:rPr>
          <w:rFonts w:ascii="Verdana" w:hAnsi="Verdana" w:cs="Times New Roman"/>
        </w:rPr>
      </w:pPr>
    </w:p>
    <w:p w14:paraId="6C3C6079" w14:textId="77777777" w:rsidR="008B089E" w:rsidRDefault="008B089E">
      <w:pPr>
        <w:rPr>
          <w:rFonts w:ascii="Verdana" w:hAnsi="Verdana" w:cs="Times New Roman"/>
        </w:rPr>
      </w:pPr>
      <w:r>
        <w:rPr>
          <w:rFonts w:ascii="Verdana" w:hAnsi="Verdana" w:cs="Times New Roman"/>
        </w:rPr>
        <w:br w:type="page"/>
      </w:r>
    </w:p>
    <w:p w14:paraId="634DEAA1" w14:textId="77777777" w:rsidR="008B089E" w:rsidRPr="007D3325" w:rsidRDefault="008B089E" w:rsidP="008B089E">
      <w:pPr>
        <w:autoSpaceDN w:val="0"/>
        <w:adjustRightInd w:val="0"/>
        <w:spacing w:line="360" w:lineRule="auto"/>
        <w:ind w:firstLine="709"/>
        <w:jc w:val="right"/>
        <w:rPr>
          <w:rFonts w:ascii="Verdana" w:hAnsi="Verdana"/>
          <w:b/>
          <w:sz w:val="22"/>
          <w:szCs w:val="22"/>
          <w:lang w:eastAsia="ru-RU"/>
        </w:rPr>
      </w:pPr>
      <w:r w:rsidRPr="007D3325">
        <w:rPr>
          <w:rFonts w:ascii="Verdana" w:hAnsi="Verdana"/>
          <w:b/>
          <w:sz w:val="22"/>
          <w:szCs w:val="22"/>
          <w:lang w:eastAsia="ru-RU"/>
        </w:rPr>
        <w:t xml:space="preserve">Приложение </w:t>
      </w:r>
      <w:r w:rsidR="00753C21" w:rsidRPr="007D3325">
        <w:rPr>
          <w:rFonts w:ascii="Verdana" w:hAnsi="Verdana"/>
          <w:b/>
          <w:sz w:val="22"/>
          <w:szCs w:val="22"/>
          <w:lang w:eastAsia="ru-RU"/>
        </w:rPr>
        <w:t>17</w:t>
      </w:r>
    </w:p>
    <w:p w14:paraId="3F2F1940" w14:textId="77777777" w:rsidR="008B089E" w:rsidRPr="007D3325" w:rsidRDefault="008B089E" w:rsidP="008B089E">
      <w:pPr>
        <w:autoSpaceDN w:val="0"/>
        <w:adjustRightInd w:val="0"/>
        <w:spacing w:line="360" w:lineRule="auto"/>
        <w:ind w:firstLine="709"/>
        <w:jc w:val="center"/>
        <w:rPr>
          <w:rFonts w:ascii="Verdana" w:hAnsi="Verdana"/>
          <w:b/>
          <w:bCs/>
          <w:sz w:val="22"/>
          <w:szCs w:val="22"/>
          <w:lang w:eastAsia="ru-RU"/>
        </w:rPr>
      </w:pPr>
      <w:r w:rsidRPr="007D3325">
        <w:rPr>
          <w:rFonts w:ascii="Verdana" w:hAnsi="Verdana"/>
          <w:b/>
          <w:bCs/>
          <w:sz w:val="22"/>
          <w:szCs w:val="22"/>
          <w:lang w:eastAsia="ru-RU"/>
        </w:rPr>
        <w:t>ПРОЧАЯ ДЕБИТОРСКАЯ ЗАДОЛЖЕННОСТЬ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2153"/>
        <w:gridCol w:w="7192"/>
      </w:tblGrid>
      <w:tr w:rsidR="008B089E" w:rsidRPr="00014EB5" w14:paraId="1EB763F6" w14:textId="77777777" w:rsidTr="00C7409A">
        <w:trPr>
          <w:trHeight w:val="363"/>
        </w:trPr>
        <w:tc>
          <w:tcPr>
            <w:tcW w:w="985" w:type="pct"/>
            <w:shd w:val="clear" w:color="auto" w:fill="A6A6A6" w:themeFill="background1" w:themeFillShade="A6"/>
          </w:tcPr>
          <w:p w14:paraId="0CE88245" w14:textId="77777777" w:rsidR="008B089E" w:rsidRPr="00014EB5" w:rsidRDefault="008B089E" w:rsidP="00C7409A">
            <w:pPr>
              <w:autoSpaceDN w:val="0"/>
              <w:adjustRightInd w:val="0"/>
              <w:rPr>
                <w:rFonts w:ascii="Verdana" w:hAnsi="Verdana"/>
                <w:b/>
                <w:bCs/>
                <w:sz w:val="22"/>
                <w:szCs w:val="22"/>
                <w:lang w:eastAsia="ru-RU"/>
              </w:rPr>
            </w:pPr>
            <w:r w:rsidRPr="00014EB5">
              <w:rPr>
                <w:rFonts w:ascii="Verdana" w:hAnsi="Verdana"/>
                <w:b/>
                <w:bCs/>
                <w:sz w:val="22"/>
                <w:szCs w:val="22"/>
                <w:lang w:eastAsia="ru-RU"/>
              </w:rPr>
              <w:t>Виды активов</w:t>
            </w:r>
          </w:p>
        </w:tc>
        <w:tc>
          <w:tcPr>
            <w:tcW w:w="4015" w:type="pct"/>
          </w:tcPr>
          <w:p w14:paraId="4EDA589F" w14:textId="77777777" w:rsidR="008B089E" w:rsidRPr="00014EB5"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014EB5">
              <w:rPr>
                <w:rFonts w:ascii="Verdana" w:hAnsi="Verdana"/>
                <w:bCs/>
                <w:sz w:val="22"/>
                <w:szCs w:val="22"/>
                <w:lang w:eastAsia="ru-RU"/>
              </w:rPr>
              <w:t>Дебиторская задолженность, возникшая в результате совершения сделок с имуществом ПИФ, по которым наступила наиболее ранняя дата расчетов;</w:t>
            </w:r>
          </w:p>
          <w:p w14:paraId="2986B783" w14:textId="77777777" w:rsidR="008B089E" w:rsidRPr="00014EB5"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014EB5">
              <w:rPr>
                <w:rFonts w:ascii="Verdana" w:hAnsi="Verdana"/>
                <w:bCs/>
                <w:sz w:val="22"/>
                <w:szCs w:val="22"/>
                <w:lang w:eastAsia="ru-RU"/>
              </w:rPr>
              <w:t>Авансы, выданные за счет имущества ПИФ;</w:t>
            </w:r>
          </w:p>
          <w:p w14:paraId="303AD7B6" w14:textId="77777777" w:rsidR="008B089E" w:rsidRPr="00014EB5"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014EB5">
              <w:rPr>
                <w:rFonts w:ascii="Verdana" w:hAnsi="Verdana"/>
                <w:bCs/>
                <w:sz w:val="22"/>
                <w:szCs w:val="22"/>
                <w:lang w:eastAsia="ru-RU"/>
              </w:rPr>
              <w:t>Дебиторская задолженность управляющей компании перед ПИФ;</w:t>
            </w:r>
          </w:p>
          <w:p w14:paraId="5C7220A8" w14:textId="77777777" w:rsidR="008B089E" w:rsidRPr="00014EB5"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iCs/>
                <w:sz w:val="22"/>
                <w:szCs w:val="22"/>
                <w:lang w:eastAsia="ru-RU"/>
              </w:rPr>
            </w:pPr>
            <w:r w:rsidRPr="00014EB5">
              <w:rPr>
                <w:rFonts w:ascii="Verdana" w:hAnsi="Verdana"/>
                <w:bCs/>
                <w:sz w:val="22"/>
                <w:szCs w:val="22"/>
                <w:lang w:eastAsia="ru-RU"/>
              </w:rPr>
              <w:t>Дебиторская задолженность, возникшая по договорам с аудиторской организацией, оценщиком, специализированным депозитарием, регистратором, указанными в правилах ДУ ПИФ;</w:t>
            </w:r>
          </w:p>
          <w:p w14:paraId="215BA812" w14:textId="77777777" w:rsidR="008B089E" w:rsidRPr="00014EB5"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014EB5">
              <w:rPr>
                <w:rFonts w:ascii="Verdana" w:hAnsi="Verdana"/>
                <w:bCs/>
                <w:sz w:val="22"/>
                <w:szCs w:val="22"/>
                <w:lang w:eastAsia="ru-RU"/>
              </w:rPr>
              <w:t>Дебиторская задолженность по налогам, сборам, пошлинам в бюджеты всех уровней;</w:t>
            </w:r>
          </w:p>
          <w:p w14:paraId="544B889D" w14:textId="77777777" w:rsidR="008B089E" w:rsidRPr="00014EB5"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iCs/>
                <w:sz w:val="22"/>
                <w:szCs w:val="22"/>
                <w:lang w:eastAsia="ru-RU"/>
              </w:rPr>
            </w:pPr>
            <w:r w:rsidRPr="00014EB5">
              <w:rPr>
                <w:rFonts w:ascii="Verdana" w:hAnsi="Verdana"/>
                <w:bCs/>
                <w:sz w:val="22"/>
                <w:szCs w:val="22"/>
                <w:lang w:eastAsia="ru-RU"/>
              </w:rPr>
              <w:t>Дебиторская задолженность по возмещению суммы налогов из бюджета РФ;</w:t>
            </w:r>
          </w:p>
          <w:p w14:paraId="70C4D336" w14:textId="77777777" w:rsidR="008B089E" w:rsidRPr="00014EB5"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iCs/>
                <w:sz w:val="22"/>
                <w:szCs w:val="22"/>
                <w:lang w:eastAsia="ru-RU"/>
              </w:rPr>
            </w:pPr>
            <w:r w:rsidRPr="00014EB5">
              <w:rPr>
                <w:rFonts w:ascii="Verdana" w:hAnsi="Verdana"/>
                <w:sz w:val="22"/>
                <w:szCs w:val="22"/>
                <w:lang w:eastAsia="ru-RU"/>
              </w:rPr>
              <w:t>Дебиторская задолженность по арендным платежам;</w:t>
            </w:r>
          </w:p>
          <w:p w14:paraId="49E7B933" w14:textId="77777777" w:rsidR="008B089E" w:rsidRPr="00014EB5"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iCs/>
                <w:sz w:val="22"/>
                <w:szCs w:val="22"/>
                <w:lang w:eastAsia="ru-RU"/>
              </w:rPr>
            </w:pPr>
            <w:r w:rsidRPr="00014EB5">
              <w:rPr>
                <w:rFonts w:ascii="Verdana" w:eastAsia="Batang" w:hAnsi="Verdana"/>
                <w:color w:val="000000"/>
                <w:sz w:val="22"/>
                <w:szCs w:val="22"/>
              </w:rPr>
              <w:t>Дебиторская задолженность по судебным решениям;</w:t>
            </w:r>
          </w:p>
          <w:p w14:paraId="59B8B9A9" w14:textId="77777777" w:rsidR="008B089E" w:rsidRPr="00014EB5"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iCs/>
                <w:sz w:val="22"/>
                <w:szCs w:val="22"/>
                <w:lang w:eastAsia="ru-RU"/>
              </w:rPr>
            </w:pPr>
            <w:r w:rsidRPr="00014EB5">
              <w:rPr>
                <w:rFonts w:ascii="Verdana" w:hAnsi="Verdana"/>
                <w:sz w:val="22"/>
                <w:szCs w:val="22"/>
                <w:lang w:eastAsia="ru-RU"/>
              </w:rPr>
              <w:t>Прочая дебиторская задолженность</w:t>
            </w:r>
          </w:p>
        </w:tc>
      </w:tr>
      <w:tr w:rsidR="008B089E" w:rsidRPr="00014EB5" w14:paraId="7B3DF965" w14:textId="77777777" w:rsidTr="00C7409A">
        <w:trPr>
          <w:trHeight w:val="595"/>
        </w:trPr>
        <w:tc>
          <w:tcPr>
            <w:tcW w:w="985" w:type="pct"/>
            <w:shd w:val="clear" w:color="auto" w:fill="A6A6A6" w:themeFill="background1" w:themeFillShade="A6"/>
          </w:tcPr>
          <w:p w14:paraId="7C82867E" w14:textId="77777777" w:rsidR="008B089E" w:rsidRPr="00014EB5" w:rsidRDefault="008B089E" w:rsidP="00C7409A">
            <w:pPr>
              <w:autoSpaceDN w:val="0"/>
              <w:adjustRightInd w:val="0"/>
              <w:rPr>
                <w:rFonts w:ascii="Verdana" w:hAnsi="Verdana"/>
                <w:b/>
                <w:bCs/>
                <w:sz w:val="22"/>
                <w:szCs w:val="22"/>
                <w:lang w:eastAsia="ru-RU"/>
              </w:rPr>
            </w:pPr>
            <w:r w:rsidRPr="00014EB5">
              <w:rPr>
                <w:rFonts w:ascii="Verdana" w:hAnsi="Verdana"/>
                <w:b/>
                <w:bCs/>
                <w:sz w:val="22"/>
                <w:szCs w:val="22"/>
                <w:lang w:eastAsia="ru-RU"/>
              </w:rPr>
              <w:t>Критерии признания</w:t>
            </w:r>
          </w:p>
        </w:tc>
        <w:tc>
          <w:tcPr>
            <w:tcW w:w="4015" w:type="pct"/>
          </w:tcPr>
          <w:p w14:paraId="366E7D78" w14:textId="77777777" w:rsidR="008B089E" w:rsidRPr="00014EB5"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014EB5">
              <w:rPr>
                <w:rFonts w:ascii="Verdana" w:hAnsi="Verdana"/>
                <w:bCs/>
                <w:sz w:val="22"/>
                <w:szCs w:val="22"/>
                <w:lang w:eastAsia="ru-RU"/>
              </w:rPr>
              <w:t>Для дебиторской задолженности по возмещению суммы налогов из бюджета РФ – дата принятия НДС по работам и услугам к вычету;</w:t>
            </w:r>
          </w:p>
          <w:p w14:paraId="47D03B6F" w14:textId="77777777" w:rsidR="008B089E" w:rsidRPr="00014EB5"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014EB5">
              <w:rPr>
                <w:rFonts w:ascii="Verdana" w:hAnsi="Verdana"/>
                <w:bCs/>
                <w:sz w:val="22"/>
                <w:szCs w:val="22"/>
                <w:lang w:eastAsia="ru-RU"/>
              </w:rPr>
              <w:t>Для дебиторской задолженности по судебным решениям – дата вступления в силу указанного решения;</w:t>
            </w:r>
          </w:p>
          <w:p w14:paraId="1A84FF2C" w14:textId="77777777" w:rsidR="008B089E" w:rsidRPr="00014EB5"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sz w:val="22"/>
                <w:szCs w:val="22"/>
                <w:lang w:eastAsia="ru-RU"/>
              </w:rPr>
            </w:pPr>
            <w:r w:rsidRPr="00014EB5">
              <w:rPr>
                <w:rFonts w:ascii="Verdana" w:hAnsi="Verdana"/>
                <w:bCs/>
                <w:sz w:val="22"/>
                <w:szCs w:val="22"/>
                <w:lang w:eastAsia="ru-RU"/>
              </w:rPr>
              <w:t>Для остальных видов активов - дата передачи активов (денежных средств) лицу, в отношении которого возникает дебиторская задолженность.</w:t>
            </w:r>
          </w:p>
        </w:tc>
      </w:tr>
      <w:tr w:rsidR="008B089E" w:rsidRPr="00014EB5" w14:paraId="09246645" w14:textId="77777777" w:rsidTr="00C7409A">
        <w:trPr>
          <w:trHeight w:val="845"/>
        </w:trPr>
        <w:tc>
          <w:tcPr>
            <w:tcW w:w="985" w:type="pct"/>
            <w:shd w:val="clear" w:color="auto" w:fill="A6A6A6" w:themeFill="background1" w:themeFillShade="A6"/>
          </w:tcPr>
          <w:p w14:paraId="1395A3A9" w14:textId="77777777" w:rsidR="008B089E" w:rsidRPr="00014EB5" w:rsidRDefault="008B089E" w:rsidP="00C7409A">
            <w:pPr>
              <w:autoSpaceDN w:val="0"/>
              <w:adjustRightInd w:val="0"/>
              <w:rPr>
                <w:rFonts w:ascii="Verdana" w:hAnsi="Verdana"/>
                <w:b/>
                <w:sz w:val="22"/>
                <w:szCs w:val="22"/>
                <w:lang w:eastAsia="ru-RU"/>
              </w:rPr>
            </w:pPr>
            <w:r w:rsidRPr="00014EB5">
              <w:rPr>
                <w:rFonts w:ascii="Verdana" w:hAnsi="Verdana"/>
                <w:b/>
                <w:sz w:val="22"/>
                <w:szCs w:val="22"/>
                <w:lang w:eastAsia="ru-RU"/>
              </w:rPr>
              <w:t>Критерии прекращения признания</w:t>
            </w:r>
          </w:p>
        </w:tc>
        <w:tc>
          <w:tcPr>
            <w:tcW w:w="4015" w:type="pct"/>
          </w:tcPr>
          <w:p w14:paraId="6EB4498E" w14:textId="77777777" w:rsidR="008B089E" w:rsidRPr="00014EB5"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014EB5">
              <w:rPr>
                <w:rFonts w:ascii="Verdana" w:hAnsi="Verdana"/>
                <w:bCs/>
                <w:sz w:val="22"/>
                <w:szCs w:val="22"/>
                <w:lang w:eastAsia="ru-RU"/>
              </w:rPr>
              <w:t xml:space="preserve">Для дебиторской задолженности по возмещению суммы налогов из бюджета РФ – дата исполнения обязательства перед ПИФ согласно </w:t>
            </w:r>
            <w:r w:rsidR="00AF393B" w:rsidRPr="00014EB5">
              <w:rPr>
                <w:rFonts w:ascii="Verdana" w:hAnsi="Verdana"/>
                <w:bCs/>
                <w:sz w:val="22"/>
                <w:szCs w:val="22"/>
                <w:lang w:eastAsia="ru-RU"/>
              </w:rPr>
              <w:t>Н</w:t>
            </w:r>
            <w:r w:rsidRPr="00014EB5">
              <w:rPr>
                <w:rFonts w:ascii="Verdana" w:hAnsi="Verdana"/>
                <w:bCs/>
                <w:sz w:val="22"/>
                <w:szCs w:val="22"/>
                <w:lang w:eastAsia="ru-RU"/>
              </w:rPr>
              <w:t>алоговому кодексу РФ;</w:t>
            </w:r>
          </w:p>
          <w:p w14:paraId="1576D183" w14:textId="77777777" w:rsidR="008B089E" w:rsidRPr="00014EB5" w:rsidRDefault="008B089E" w:rsidP="008B089E">
            <w:pPr>
              <w:numPr>
                <w:ilvl w:val="0"/>
                <w:numId w:val="73"/>
              </w:numPr>
              <w:suppressAutoHyphens/>
              <w:autoSpaceDE w:val="0"/>
              <w:autoSpaceDN w:val="0"/>
              <w:adjustRightInd w:val="0"/>
              <w:spacing w:after="0" w:line="240" w:lineRule="auto"/>
              <w:ind w:left="0" w:firstLine="0"/>
              <w:jc w:val="both"/>
              <w:rPr>
                <w:rFonts w:ascii="Verdana" w:hAnsi="Verdana"/>
                <w:bCs/>
                <w:sz w:val="22"/>
                <w:szCs w:val="22"/>
                <w:lang w:eastAsia="ru-RU"/>
              </w:rPr>
            </w:pPr>
            <w:r w:rsidRPr="00014EB5">
              <w:rPr>
                <w:rFonts w:ascii="Verdana" w:hAnsi="Verdana"/>
                <w:bCs/>
                <w:sz w:val="22"/>
                <w:szCs w:val="22"/>
                <w:lang w:eastAsia="ru-RU"/>
              </w:rPr>
              <w:t>Для остальных видов активов:</w:t>
            </w:r>
          </w:p>
          <w:p w14:paraId="0A504B10" w14:textId="77777777" w:rsidR="008B089E" w:rsidRPr="00014EB5" w:rsidRDefault="008B089E" w:rsidP="008B089E">
            <w:pPr>
              <w:numPr>
                <w:ilvl w:val="0"/>
                <w:numId w:val="74"/>
              </w:numPr>
              <w:suppressAutoHyphens/>
              <w:autoSpaceDE w:val="0"/>
              <w:autoSpaceDN w:val="0"/>
              <w:adjustRightInd w:val="0"/>
              <w:spacing w:after="0" w:line="240" w:lineRule="auto"/>
              <w:jc w:val="both"/>
              <w:rPr>
                <w:rFonts w:ascii="Verdana" w:hAnsi="Verdana"/>
                <w:bCs/>
                <w:sz w:val="22"/>
                <w:szCs w:val="22"/>
                <w:lang w:eastAsia="ru-RU"/>
              </w:rPr>
            </w:pPr>
            <w:r w:rsidRPr="00014EB5">
              <w:rPr>
                <w:rFonts w:ascii="Verdana" w:hAnsi="Verdana"/>
                <w:bCs/>
                <w:sz w:val="22"/>
                <w:szCs w:val="22"/>
                <w:lang w:eastAsia="ru-RU"/>
              </w:rPr>
              <w:t>Дата исполнения обязательств перед ПИФ, согласно договору;</w:t>
            </w:r>
          </w:p>
          <w:p w14:paraId="455C4854" w14:textId="77777777" w:rsidR="008B089E" w:rsidRPr="00014EB5" w:rsidRDefault="008B089E" w:rsidP="008B089E">
            <w:pPr>
              <w:numPr>
                <w:ilvl w:val="0"/>
                <w:numId w:val="74"/>
              </w:numPr>
              <w:suppressAutoHyphens/>
              <w:autoSpaceDE w:val="0"/>
              <w:autoSpaceDN w:val="0"/>
              <w:adjustRightInd w:val="0"/>
              <w:spacing w:after="0" w:line="240" w:lineRule="auto"/>
              <w:jc w:val="both"/>
              <w:rPr>
                <w:rFonts w:ascii="Verdana" w:hAnsi="Verdana"/>
                <w:sz w:val="22"/>
                <w:szCs w:val="22"/>
                <w:lang w:eastAsia="ru-RU"/>
              </w:rPr>
            </w:pPr>
            <w:r w:rsidRPr="00014EB5">
              <w:rPr>
                <w:rFonts w:ascii="Verdana" w:hAnsi="Verdana"/>
                <w:bCs/>
                <w:sz w:val="22"/>
                <w:szCs w:val="22"/>
                <w:lang w:eastAsia="ru-RU"/>
              </w:rPr>
              <w:t>Дата ликвидации заемщика, согласно выписке из ЕГРЮЛ.</w:t>
            </w:r>
          </w:p>
          <w:p w14:paraId="004F9C1B" w14:textId="77777777" w:rsidR="008B089E" w:rsidRPr="00014EB5" w:rsidRDefault="00AF393B" w:rsidP="008B089E">
            <w:pPr>
              <w:numPr>
                <w:ilvl w:val="0"/>
                <w:numId w:val="74"/>
              </w:numPr>
              <w:suppressAutoHyphens/>
              <w:autoSpaceDE w:val="0"/>
              <w:autoSpaceDN w:val="0"/>
              <w:adjustRightInd w:val="0"/>
              <w:spacing w:after="0" w:line="240" w:lineRule="auto"/>
              <w:jc w:val="both"/>
              <w:rPr>
                <w:rFonts w:ascii="Verdana" w:hAnsi="Verdana"/>
                <w:sz w:val="22"/>
                <w:szCs w:val="22"/>
                <w:lang w:eastAsia="ru-RU"/>
              </w:rPr>
            </w:pPr>
            <w:r w:rsidRPr="00014EB5">
              <w:rPr>
                <w:rFonts w:ascii="Verdana" w:hAnsi="Verdana"/>
                <w:bCs/>
                <w:sz w:val="22"/>
                <w:szCs w:val="22"/>
                <w:lang w:eastAsia="ru-RU"/>
              </w:rPr>
              <w:t>Д</w:t>
            </w:r>
            <w:r w:rsidR="008B089E" w:rsidRPr="00014EB5">
              <w:rPr>
                <w:rFonts w:ascii="Verdana" w:hAnsi="Verdana"/>
                <w:bCs/>
                <w:sz w:val="22"/>
                <w:szCs w:val="22"/>
                <w:lang w:eastAsia="ru-RU"/>
              </w:rPr>
              <w:t>ата заключение договора о уступке прав требований по дебиторской задолженности третьему лицу</w:t>
            </w:r>
          </w:p>
        </w:tc>
      </w:tr>
      <w:tr w:rsidR="008B089E" w:rsidRPr="00014EB5" w14:paraId="1C94B3F3" w14:textId="77777777" w:rsidTr="00C7409A">
        <w:tc>
          <w:tcPr>
            <w:tcW w:w="985" w:type="pct"/>
            <w:shd w:val="clear" w:color="auto" w:fill="A6A6A6" w:themeFill="background1" w:themeFillShade="A6"/>
          </w:tcPr>
          <w:p w14:paraId="547409DB" w14:textId="77777777" w:rsidR="008B089E" w:rsidRPr="00014EB5" w:rsidRDefault="008B089E" w:rsidP="00C7409A">
            <w:pPr>
              <w:autoSpaceDN w:val="0"/>
              <w:adjustRightInd w:val="0"/>
              <w:rPr>
                <w:rFonts w:ascii="Verdana" w:hAnsi="Verdana"/>
                <w:b/>
                <w:sz w:val="22"/>
                <w:szCs w:val="22"/>
                <w:lang w:eastAsia="ru-RU"/>
              </w:rPr>
            </w:pPr>
            <w:r w:rsidRPr="00014EB5">
              <w:rPr>
                <w:rFonts w:ascii="Verdana" w:hAnsi="Verdana"/>
                <w:b/>
                <w:sz w:val="22"/>
                <w:szCs w:val="22"/>
                <w:lang w:eastAsia="ru-RU"/>
              </w:rPr>
              <w:t>Справедливая стоимость</w:t>
            </w:r>
          </w:p>
        </w:tc>
        <w:tc>
          <w:tcPr>
            <w:tcW w:w="4015" w:type="pct"/>
          </w:tcPr>
          <w:p w14:paraId="02AB05E6" w14:textId="77777777" w:rsidR="008B089E" w:rsidRPr="00014EB5" w:rsidRDefault="008B089E" w:rsidP="00C7409A">
            <w:pPr>
              <w:autoSpaceDN w:val="0"/>
              <w:adjustRightInd w:val="0"/>
              <w:jc w:val="both"/>
              <w:rPr>
                <w:rFonts w:ascii="Verdana" w:hAnsi="Verdana"/>
                <w:bCs/>
                <w:sz w:val="22"/>
                <w:szCs w:val="22"/>
                <w:lang w:eastAsia="ru-RU"/>
              </w:rPr>
            </w:pPr>
            <w:r w:rsidRPr="00014EB5">
              <w:rPr>
                <w:rFonts w:ascii="Verdana" w:hAnsi="Verdana"/>
                <w:bCs/>
                <w:sz w:val="22"/>
                <w:szCs w:val="22"/>
                <w:lang w:eastAsia="ru-RU"/>
              </w:rPr>
              <w:t>Справедливая стоимость прочей дебиторской задолженности определяется:</w:t>
            </w:r>
          </w:p>
          <w:p w14:paraId="760DE998" w14:textId="77777777" w:rsidR="008B089E" w:rsidRPr="00014EB5" w:rsidRDefault="008B089E" w:rsidP="008B089E">
            <w:pPr>
              <w:numPr>
                <w:ilvl w:val="0"/>
                <w:numId w:val="72"/>
              </w:numPr>
              <w:suppressAutoHyphens/>
              <w:autoSpaceDE w:val="0"/>
              <w:autoSpaceDN w:val="0"/>
              <w:adjustRightInd w:val="0"/>
              <w:spacing w:after="0" w:line="240" w:lineRule="auto"/>
              <w:ind w:left="0" w:firstLine="0"/>
              <w:jc w:val="both"/>
              <w:rPr>
                <w:rFonts w:ascii="Verdana" w:hAnsi="Verdana"/>
                <w:bCs/>
                <w:sz w:val="22"/>
                <w:szCs w:val="22"/>
                <w:lang w:eastAsia="ru-RU"/>
              </w:rPr>
            </w:pPr>
            <w:r w:rsidRPr="00014EB5">
              <w:rPr>
                <w:rFonts w:ascii="Verdana" w:hAnsi="Verdana"/>
                <w:bCs/>
                <w:sz w:val="22"/>
                <w:szCs w:val="22"/>
                <w:lang w:eastAsia="ru-RU"/>
              </w:rPr>
              <w:t>в сумме остатка задолженности на дату определения СЧА:</w:t>
            </w:r>
          </w:p>
          <w:p w14:paraId="0EC77066" w14:textId="77777777" w:rsidR="008B089E" w:rsidRPr="00014EB5" w:rsidRDefault="008B089E" w:rsidP="00C7409A">
            <w:pPr>
              <w:autoSpaceDN w:val="0"/>
              <w:adjustRightInd w:val="0"/>
              <w:jc w:val="both"/>
              <w:rPr>
                <w:rFonts w:ascii="Verdana" w:hAnsi="Verdana"/>
                <w:bCs/>
                <w:sz w:val="22"/>
                <w:szCs w:val="22"/>
                <w:lang w:eastAsia="ru-RU"/>
              </w:rPr>
            </w:pPr>
            <w:r w:rsidRPr="00014EB5">
              <w:rPr>
                <w:rFonts w:ascii="Verdana" w:hAnsi="Verdana"/>
                <w:bCs/>
                <w:sz w:val="22"/>
                <w:szCs w:val="22"/>
                <w:lang w:eastAsia="ru-RU"/>
              </w:rPr>
              <w:t>- если договором предусмотрено полное погашение задолженности в течение одного года с момента ее признания до наступления срока погашения;</w:t>
            </w:r>
          </w:p>
          <w:p w14:paraId="142FAD22" w14:textId="77777777" w:rsidR="008B089E" w:rsidRPr="00014EB5" w:rsidRDefault="008B089E" w:rsidP="00C7409A">
            <w:pPr>
              <w:autoSpaceDN w:val="0"/>
              <w:adjustRightInd w:val="0"/>
              <w:jc w:val="both"/>
              <w:rPr>
                <w:rFonts w:ascii="Verdana" w:hAnsi="Verdana"/>
                <w:bCs/>
                <w:sz w:val="22"/>
                <w:szCs w:val="22"/>
                <w:lang w:eastAsia="ru-RU"/>
              </w:rPr>
            </w:pPr>
            <w:r w:rsidRPr="00014EB5">
              <w:rPr>
                <w:rFonts w:ascii="Verdana" w:hAnsi="Verdana"/>
                <w:bCs/>
                <w:sz w:val="22"/>
                <w:szCs w:val="22"/>
                <w:lang w:eastAsia="ru-RU"/>
              </w:rPr>
              <w:t xml:space="preserve">- для авансов, выданных за счет имущества ПИФ, </w:t>
            </w:r>
            <w:r w:rsidRPr="00014EB5">
              <w:rPr>
                <w:rFonts w:ascii="Verdana" w:hAnsi="Verdana"/>
                <w:sz w:val="22"/>
                <w:szCs w:val="22"/>
                <w:lang w:eastAsia="ru-RU"/>
              </w:rPr>
              <w:t>если договором предусмотрено полное погашение задолженности в течение одного года с момента ее признания до истечения срока полного погашения</w:t>
            </w:r>
            <w:r w:rsidRPr="00014EB5">
              <w:rPr>
                <w:rFonts w:ascii="Verdana" w:hAnsi="Verdana"/>
                <w:bCs/>
                <w:sz w:val="22"/>
                <w:szCs w:val="22"/>
                <w:lang w:eastAsia="ru-RU"/>
              </w:rPr>
              <w:t>;</w:t>
            </w:r>
          </w:p>
          <w:p w14:paraId="0411AE0C" w14:textId="77777777" w:rsidR="008B089E" w:rsidRPr="00014EB5" w:rsidRDefault="008B089E" w:rsidP="00C7409A">
            <w:pPr>
              <w:autoSpaceDN w:val="0"/>
              <w:adjustRightInd w:val="0"/>
              <w:jc w:val="both"/>
              <w:rPr>
                <w:rFonts w:ascii="Verdana" w:hAnsi="Verdana"/>
                <w:bCs/>
                <w:sz w:val="22"/>
                <w:szCs w:val="22"/>
                <w:lang w:eastAsia="ru-RU"/>
              </w:rPr>
            </w:pPr>
            <w:r w:rsidRPr="00014EB5">
              <w:rPr>
                <w:rFonts w:ascii="Verdana" w:hAnsi="Verdana"/>
                <w:bCs/>
                <w:sz w:val="22"/>
                <w:szCs w:val="22"/>
                <w:lang w:eastAsia="ru-RU"/>
              </w:rPr>
              <w:t>- для дебиторской задолженности по налогам, сборам, пошлинам в бюджеты всех уровней;</w:t>
            </w:r>
          </w:p>
          <w:p w14:paraId="354EBAC8" w14:textId="77777777" w:rsidR="008B089E" w:rsidRPr="00014EB5" w:rsidRDefault="008B089E" w:rsidP="00C7409A">
            <w:pPr>
              <w:autoSpaceDN w:val="0"/>
              <w:adjustRightInd w:val="0"/>
              <w:jc w:val="both"/>
              <w:rPr>
                <w:rFonts w:ascii="Verdana" w:hAnsi="Verdana"/>
                <w:bCs/>
                <w:sz w:val="22"/>
                <w:szCs w:val="22"/>
                <w:lang w:eastAsia="ru-RU"/>
              </w:rPr>
            </w:pPr>
            <w:r w:rsidRPr="00014EB5">
              <w:rPr>
                <w:rFonts w:ascii="Verdana" w:hAnsi="Verdana"/>
                <w:bCs/>
                <w:sz w:val="22"/>
                <w:szCs w:val="22"/>
                <w:lang w:eastAsia="ru-RU"/>
              </w:rPr>
              <w:t>- для дебиторской задолженности управляющей компании перед ПИФ, независимо от оснований ее признания;</w:t>
            </w:r>
          </w:p>
          <w:p w14:paraId="28605BE1" w14:textId="77777777" w:rsidR="008B089E" w:rsidRPr="00014EB5" w:rsidRDefault="008B089E" w:rsidP="00C7409A">
            <w:pPr>
              <w:autoSpaceDN w:val="0"/>
              <w:adjustRightInd w:val="0"/>
              <w:jc w:val="both"/>
              <w:rPr>
                <w:rFonts w:ascii="Verdana" w:hAnsi="Verdana"/>
                <w:bCs/>
                <w:sz w:val="22"/>
                <w:szCs w:val="22"/>
                <w:lang w:eastAsia="ru-RU"/>
              </w:rPr>
            </w:pPr>
            <w:r w:rsidRPr="00014EB5">
              <w:rPr>
                <w:rFonts w:ascii="Verdana" w:hAnsi="Verdana"/>
                <w:bCs/>
                <w:sz w:val="22"/>
                <w:szCs w:val="22"/>
                <w:lang w:eastAsia="ru-RU"/>
              </w:rPr>
              <w:t>- для дебиторской задолженности, возникшей по договорам с аудиторской организацией, оценщиком, специализированным депозитарием, регистратором, указанными в правилах ДУ ПИФ;</w:t>
            </w:r>
          </w:p>
          <w:p w14:paraId="13B19CAF" w14:textId="77777777" w:rsidR="008B089E" w:rsidRPr="00EB666F" w:rsidRDefault="008B089E" w:rsidP="00C7409A">
            <w:pPr>
              <w:autoSpaceDN w:val="0"/>
              <w:adjustRightInd w:val="0"/>
              <w:jc w:val="both"/>
              <w:rPr>
                <w:rFonts w:ascii="Verdana" w:hAnsi="Verdana"/>
                <w:bCs/>
                <w:color w:val="auto"/>
                <w:sz w:val="22"/>
                <w:szCs w:val="22"/>
                <w:lang w:eastAsia="ru-RU"/>
              </w:rPr>
            </w:pPr>
            <w:r w:rsidRPr="00014EB5">
              <w:rPr>
                <w:rFonts w:ascii="Verdana" w:hAnsi="Verdana"/>
                <w:bCs/>
                <w:sz w:val="22"/>
                <w:szCs w:val="22"/>
                <w:lang w:eastAsia="ru-RU"/>
              </w:rPr>
              <w:t xml:space="preserve">- для дебиторской задолженности по судебным решениям, </w:t>
            </w:r>
            <w:r w:rsidRPr="00EB666F">
              <w:rPr>
                <w:rFonts w:ascii="Verdana" w:hAnsi="Verdana"/>
                <w:bCs/>
                <w:color w:val="auto"/>
                <w:sz w:val="22"/>
                <w:szCs w:val="22"/>
                <w:lang w:eastAsia="ru-RU"/>
              </w:rPr>
              <w:t>с учетом кредитного рейтинга заемщика;</w:t>
            </w:r>
          </w:p>
          <w:p w14:paraId="1FD4A62A" w14:textId="77777777" w:rsidR="008B089E" w:rsidRPr="00014EB5" w:rsidRDefault="008B089E" w:rsidP="00C7409A">
            <w:pPr>
              <w:autoSpaceDN w:val="0"/>
              <w:adjustRightInd w:val="0"/>
              <w:jc w:val="both"/>
              <w:rPr>
                <w:rFonts w:ascii="Verdana" w:hAnsi="Verdana"/>
                <w:bCs/>
                <w:sz w:val="22"/>
                <w:szCs w:val="22"/>
                <w:lang w:eastAsia="ru-RU"/>
              </w:rPr>
            </w:pPr>
            <w:r w:rsidRPr="00014EB5">
              <w:rPr>
                <w:rFonts w:ascii="Verdana" w:hAnsi="Verdana"/>
                <w:bCs/>
                <w:sz w:val="22"/>
                <w:szCs w:val="22"/>
                <w:lang w:eastAsia="ru-RU"/>
              </w:rPr>
              <w:t>- для дебиторской задолженности по возмещению суммы налогов из бюджета РФ.</w:t>
            </w:r>
          </w:p>
          <w:p w14:paraId="3BF762C3" w14:textId="77777777" w:rsidR="008B089E" w:rsidRPr="00014EB5" w:rsidRDefault="008B089E" w:rsidP="00014EB5">
            <w:pPr>
              <w:numPr>
                <w:ilvl w:val="0"/>
                <w:numId w:val="72"/>
              </w:numPr>
              <w:suppressAutoHyphens/>
              <w:autoSpaceDE w:val="0"/>
              <w:autoSpaceDN w:val="0"/>
              <w:adjustRightInd w:val="0"/>
              <w:spacing w:after="0" w:line="240" w:lineRule="auto"/>
              <w:ind w:left="0" w:firstLine="0"/>
              <w:jc w:val="both"/>
              <w:rPr>
                <w:rFonts w:ascii="Verdana" w:hAnsi="Verdana"/>
                <w:bCs/>
                <w:sz w:val="22"/>
                <w:szCs w:val="22"/>
                <w:lang w:eastAsia="ru-RU"/>
              </w:rPr>
            </w:pPr>
            <w:r w:rsidRPr="00014EB5">
              <w:rPr>
                <w:rFonts w:ascii="Verdana" w:hAnsi="Verdana"/>
                <w:bCs/>
                <w:sz w:val="22"/>
                <w:szCs w:val="22"/>
                <w:lang w:eastAsia="ru-RU"/>
              </w:rPr>
              <w:t>в сумме, определенной с использованием метода приведенной стоимости будущих денежных потоков (</w:t>
            </w:r>
            <w:r w:rsidRPr="00EB666F">
              <w:rPr>
                <w:rFonts w:ascii="Verdana" w:hAnsi="Verdana"/>
                <w:bCs/>
                <w:sz w:val="22"/>
                <w:szCs w:val="22"/>
                <w:lang w:eastAsia="ru-RU"/>
              </w:rPr>
              <w:t xml:space="preserve">Приложение </w:t>
            </w:r>
            <w:r w:rsidR="00014EB5" w:rsidRPr="00EB666F">
              <w:rPr>
                <w:rFonts w:ascii="Verdana" w:hAnsi="Verdana"/>
                <w:bCs/>
                <w:sz w:val="22"/>
                <w:szCs w:val="22"/>
                <w:lang w:eastAsia="ru-RU"/>
              </w:rPr>
              <w:t>3</w:t>
            </w:r>
            <w:r w:rsidRPr="00EB666F">
              <w:rPr>
                <w:rFonts w:ascii="Verdana" w:hAnsi="Verdana"/>
                <w:bCs/>
                <w:sz w:val="22"/>
                <w:szCs w:val="22"/>
                <w:lang w:eastAsia="ru-RU"/>
              </w:rPr>
              <w:t>)</w:t>
            </w:r>
            <w:r w:rsidRPr="00F30D07">
              <w:rPr>
                <w:rFonts w:ascii="Verdana" w:hAnsi="Verdana"/>
                <w:bCs/>
                <w:sz w:val="22"/>
                <w:szCs w:val="22"/>
                <w:lang w:eastAsia="ru-RU"/>
              </w:rPr>
              <w:t xml:space="preserve"> </w:t>
            </w:r>
            <w:r w:rsidR="001D709A" w:rsidRPr="00F30D07">
              <w:rPr>
                <w:rFonts w:ascii="Verdana" w:hAnsi="Verdana"/>
                <w:bCs/>
                <w:sz w:val="22"/>
                <w:szCs w:val="22"/>
                <w:lang w:eastAsia="ru-RU"/>
              </w:rPr>
              <w:t>-</w:t>
            </w:r>
            <w:r w:rsidR="001D709A" w:rsidRPr="00014EB5">
              <w:rPr>
                <w:rFonts w:ascii="Verdana" w:hAnsi="Verdana"/>
                <w:bCs/>
                <w:sz w:val="22"/>
                <w:szCs w:val="22"/>
                <w:lang w:eastAsia="ru-RU"/>
              </w:rPr>
              <w:t xml:space="preserve"> </w:t>
            </w:r>
            <w:r w:rsidRPr="00014EB5">
              <w:rPr>
                <w:rFonts w:ascii="Verdana" w:hAnsi="Verdana"/>
                <w:b/>
                <w:bCs/>
                <w:sz w:val="22"/>
                <w:szCs w:val="22"/>
                <w:lang w:eastAsia="ru-RU"/>
              </w:rPr>
              <w:t>в иных случаях с момента признания до наступления срока полного погашения задолженности.</w:t>
            </w:r>
          </w:p>
        </w:tc>
      </w:tr>
      <w:tr w:rsidR="008B089E" w:rsidRPr="00014EB5" w14:paraId="06E0E58D" w14:textId="77777777" w:rsidTr="00C7409A">
        <w:trPr>
          <w:trHeight w:val="2400"/>
        </w:trPr>
        <w:tc>
          <w:tcPr>
            <w:tcW w:w="985" w:type="pct"/>
            <w:shd w:val="clear" w:color="auto" w:fill="A6A6A6" w:themeFill="background1" w:themeFillShade="A6"/>
          </w:tcPr>
          <w:p w14:paraId="0FC83457" w14:textId="77777777" w:rsidR="008B089E" w:rsidRPr="00014EB5" w:rsidRDefault="008B089E" w:rsidP="00C7409A">
            <w:pPr>
              <w:autoSpaceDN w:val="0"/>
              <w:adjustRightInd w:val="0"/>
              <w:rPr>
                <w:rFonts w:ascii="Verdana" w:hAnsi="Verdana"/>
                <w:b/>
                <w:bCs/>
                <w:sz w:val="22"/>
                <w:szCs w:val="22"/>
                <w:lang w:eastAsia="ru-RU"/>
              </w:rPr>
            </w:pPr>
            <w:r w:rsidRPr="00014EB5">
              <w:rPr>
                <w:rFonts w:ascii="Verdana" w:hAnsi="Verdana"/>
                <w:b/>
                <w:sz w:val="22"/>
                <w:szCs w:val="22"/>
                <w:lang w:eastAsia="ru-RU"/>
              </w:rPr>
              <w:t>Порядок корректировки стоимости активов</w:t>
            </w:r>
          </w:p>
        </w:tc>
        <w:tc>
          <w:tcPr>
            <w:tcW w:w="4015" w:type="pct"/>
          </w:tcPr>
          <w:p w14:paraId="0E8CB6E4" w14:textId="10FE3010" w:rsidR="008B089E" w:rsidRPr="00014EB5" w:rsidRDefault="008B089E" w:rsidP="008B089E">
            <w:pPr>
              <w:numPr>
                <w:ilvl w:val="0"/>
                <w:numId w:val="75"/>
              </w:numPr>
              <w:suppressAutoHyphens/>
              <w:autoSpaceDE w:val="0"/>
              <w:autoSpaceDN w:val="0"/>
              <w:adjustRightInd w:val="0"/>
              <w:spacing w:after="0" w:line="240" w:lineRule="auto"/>
              <w:ind w:left="0" w:firstLine="0"/>
              <w:jc w:val="both"/>
              <w:rPr>
                <w:rFonts w:ascii="Verdana" w:hAnsi="Verdana"/>
                <w:sz w:val="22"/>
                <w:szCs w:val="22"/>
                <w:lang w:eastAsia="ru-RU"/>
              </w:rPr>
            </w:pPr>
            <w:r w:rsidRPr="00014EB5">
              <w:rPr>
                <w:rFonts w:ascii="Verdana" w:hAnsi="Verdana"/>
                <w:sz w:val="22"/>
                <w:szCs w:val="22"/>
                <w:lang w:eastAsia="ru-RU"/>
              </w:rPr>
              <w:t>Справедливая стоимость прочей дебиторской в случае официального опубликования сообщения о банкротстве</w:t>
            </w:r>
            <w:r w:rsidR="00266959">
              <w:rPr>
                <w:rFonts w:ascii="Verdana" w:hAnsi="Verdana"/>
                <w:sz w:val="22"/>
                <w:szCs w:val="22"/>
                <w:lang w:eastAsia="ru-RU"/>
              </w:rPr>
              <w:t xml:space="preserve"> контрагента</w:t>
            </w:r>
            <w:r w:rsidR="00B12734" w:rsidRPr="00014EB5">
              <w:rPr>
                <w:rFonts w:ascii="Verdana" w:hAnsi="Verdana"/>
                <w:sz w:val="22"/>
                <w:szCs w:val="22"/>
              </w:rPr>
              <w:t xml:space="preserve"> корректируется в соответствии с порядком,</w:t>
            </w:r>
            <w:r w:rsidR="00B12734" w:rsidRPr="00014EB5">
              <w:rPr>
                <w:rFonts w:ascii="Verdana" w:hAnsi="Verdana"/>
                <w:sz w:val="22"/>
                <w:szCs w:val="22"/>
                <w:lang w:eastAsia="ru-RU"/>
              </w:rPr>
              <w:t xml:space="preserve"> указанным </w:t>
            </w:r>
            <w:r w:rsidR="00B12734" w:rsidRPr="00EB666F">
              <w:rPr>
                <w:rFonts w:ascii="Verdana" w:hAnsi="Verdana"/>
                <w:sz w:val="22"/>
                <w:szCs w:val="22"/>
                <w:lang w:eastAsia="ru-RU"/>
              </w:rPr>
              <w:t>в Приложении</w:t>
            </w:r>
            <w:r w:rsidR="00B12734" w:rsidRPr="00F30D07">
              <w:rPr>
                <w:rFonts w:ascii="Verdana" w:hAnsi="Verdana"/>
                <w:sz w:val="22"/>
                <w:szCs w:val="22"/>
                <w:lang w:eastAsia="ru-RU"/>
              </w:rPr>
              <w:t xml:space="preserve"> 4.</w:t>
            </w:r>
          </w:p>
          <w:p w14:paraId="4750EEAB" w14:textId="7A0E47D2" w:rsidR="008B089E" w:rsidRPr="00014EB5" w:rsidRDefault="008B089E" w:rsidP="008B089E">
            <w:pPr>
              <w:numPr>
                <w:ilvl w:val="0"/>
                <w:numId w:val="75"/>
              </w:numPr>
              <w:suppressAutoHyphens/>
              <w:autoSpaceDE w:val="0"/>
              <w:autoSpaceDN w:val="0"/>
              <w:adjustRightInd w:val="0"/>
              <w:spacing w:after="0" w:line="240" w:lineRule="auto"/>
              <w:ind w:left="0" w:firstLine="0"/>
              <w:jc w:val="both"/>
              <w:rPr>
                <w:rFonts w:ascii="Verdana" w:hAnsi="Verdana"/>
                <w:sz w:val="22"/>
                <w:szCs w:val="22"/>
                <w:lang w:eastAsia="ru-RU"/>
              </w:rPr>
            </w:pPr>
            <w:r w:rsidRPr="00014EB5">
              <w:rPr>
                <w:rFonts w:ascii="Verdana" w:hAnsi="Verdana"/>
                <w:sz w:val="22"/>
                <w:szCs w:val="22"/>
                <w:lang w:eastAsia="ru-RU"/>
              </w:rPr>
              <w:t xml:space="preserve">Справедливая стоимость дебиторской задолженности, возникшей в результате совершения сделок с имуществом ПИФ, по которым наступила наиболее ранняя дата расчетов, с даты наступления срока ее полного погашения, установленного условиями договора, </w:t>
            </w:r>
            <w:r w:rsidR="00EB666F">
              <w:rPr>
                <w:rFonts w:ascii="Verdana" w:hAnsi="Verdana"/>
                <w:sz w:val="22"/>
                <w:szCs w:val="22"/>
                <w:lang w:eastAsia="ru-RU"/>
              </w:rPr>
              <w:t xml:space="preserve">при наличии признаков обесценения </w:t>
            </w:r>
            <w:r w:rsidR="000936D8" w:rsidRPr="00014EB5">
              <w:rPr>
                <w:rFonts w:ascii="Verdana" w:hAnsi="Verdana"/>
                <w:sz w:val="22"/>
                <w:szCs w:val="22"/>
              </w:rPr>
              <w:t xml:space="preserve">корректируется </w:t>
            </w:r>
            <w:r w:rsidR="00456A3A" w:rsidRPr="00014EB5">
              <w:rPr>
                <w:rFonts w:ascii="Verdana" w:hAnsi="Verdana"/>
                <w:sz w:val="22"/>
                <w:szCs w:val="22"/>
              </w:rPr>
              <w:t>в соответствии с порядком,</w:t>
            </w:r>
            <w:r w:rsidR="000936D8" w:rsidRPr="00014EB5">
              <w:rPr>
                <w:rFonts w:ascii="Verdana" w:hAnsi="Verdana"/>
                <w:sz w:val="22"/>
                <w:szCs w:val="22"/>
                <w:lang w:eastAsia="ru-RU"/>
              </w:rPr>
              <w:t xml:space="preserve"> указанным </w:t>
            </w:r>
            <w:r w:rsidR="000936D8" w:rsidRPr="00EB666F">
              <w:rPr>
                <w:rFonts w:ascii="Verdana" w:hAnsi="Verdana"/>
                <w:sz w:val="22"/>
                <w:szCs w:val="22"/>
                <w:lang w:eastAsia="ru-RU"/>
              </w:rPr>
              <w:t>в Приложении</w:t>
            </w:r>
            <w:r w:rsidR="00014EB5" w:rsidRPr="00F30D07">
              <w:rPr>
                <w:rFonts w:ascii="Verdana" w:hAnsi="Verdana"/>
                <w:sz w:val="22"/>
                <w:szCs w:val="22"/>
                <w:lang w:eastAsia="ru-RU"/>
              </w:rPr>
              <w:t xml:space="preserve"> 4.</w:t>
            </w:r>
          </w:p>
        </w:tc>
      </w:tr>
    </w:tbl>
    <w:p w14:paraId="7CD2F403" w14:textId="77777777" w:rsidR="008B089E" w:rsidRPr="00F85898" w:rsidRDefault="008B089E" w:rsidP="008B089E">
      <w:pPr>
        <w:autoSpaceDN w:val="0"/>
        <w:adjustRightInd w:val="0"/>
        <w:spacing w:line="360" w:lineRule="auto"/>
        <w:ind w:firstLine="709"/>
        <w:jc w:val="both"/>
        <w:rPr>
          <w:lang w:eastAsia="ru-RU"/>
        </w:rPr>
      </w:pPr>
    </w:p>
    <w:p w14:paraId="43E81438" w14:textId="77777777" w:rsidR="00C21A4C" w:rsidRDefault="00C21A4C" w:rsidP="00780F23">
      <w:pPr>
        <w:pStyle w:val="a8"/>
        <w:spacing w:after="0" w:line="360" w:lineRule="auto"/>
        <w:ind w:left="0"/>
        <w:rPr>
          <w:rFonts w:ascii="Verdana" w:hAnsi="Verdana" w:cs="Times New Roman"/>
        </w:rPr>
      </w:pPr>
    </w:p>
    <w:p w14:paraId="395C8F5F" w14:textId="77777777" w:rsidR="00C7409A" w:rsidRDefault="00C7409A">
      <w:pPr>
        <w:rPr>
          <w:rFonts w:ascii="Verdana" w:hAnsi="Verdana" w:cs="Times New Roman"/>
        </w:rPr>
      </w:pPr>
      <w:r>
        <w:rPr>
          <w:rFonts w:ascii="Verdana" w:hAnsi="Verdana" w:cs="Times New Roman"/>
        </w:rPr>
        <w:br w:type="page"/>
      </w:r>
    </w:p>
    <w:p w14:paraId="2EF4FFFC" w14:textId="77777777" w:rsidR="00C7409A" w:rsidRPr="00830F6B" w:rsidRDefault="00C7409A" w:rsidP="00EB666F">
      <w:pPr>
        <w:autoSpaceDN w:val="0"/>
        <w:adjustRightInd w:val="0"/>
        <w:spacing w:line="360" w:lineRule="auto"/>
        <w:ind w:firstLine="709"/>
        <w:jc w:val="right"/>
        <w:rPr>
          <w:rFonts w:ascii="Verdana" w:hAnsi="Verdana"/>
          <w:b/>
          <w:sz w:val="22"/>
          <w:szCs w:val="22"/>
          <w:lang w:eastAsia="ru-RU"/>
        </w:rPr>
      </w:pPr>
      <w:r w:rsidRPr="00830F6B">
        <w:rPr>
          <w:rFonts w:ascii="Verdana" w:hAnsi="Verdana"/>
          <w:b/>
          <w:sz w:val="22"/>
          <w:szCs w:val="22"/>
          <w:lang w:eastAsia="ru-RU"/>
        </w:rPr>
        <w:t xml:space="preserve">Приложение </w:t>
      </w:r>
      <w:r w:rsidR="00014EB5" w:rsidRPr="00830F6B">
        <w:rPr>
          <w:rFonts w:ascii="Verdana" w:hAnsi="Verdana"/>
          <w:b/>
          <w:sz w:val="22"/>
          <w:szCs w:val="22"/>
          <w:lang w:eastAsia="ru-RU"/>
        </w:rPr>
        <w:t>18</w:t>
      </w:r>
    </w:p>
    <w:p w14:paraId="080D4389" w14:textId="77777777" w:rsidR="00C7409A" w:rsidRPr="00830F6B" w:rsidRDefault="00C7409A" w:rsidP="00830F6B">
      <w:pPr>
        <w:autoSpaceDN w:val="0"/>
        <w:adjustRightInd w:val="0"/>
        <w:spacing w:line="360" w:lineRule="auto"/>
        <w:ind w:firstLine="709"/>
        <w:jc w:val="both"/>
        <w:rPr>
          <w:rFonts w:ascii="Verdana" w:hAnsi="Verdana"/>
          <w:b/>
          <w:sz w:val="22"/>
          <w:szCs w:val="22"/>
          <w:lang w:eastAsia="ru-RU"/>
        </w:rPr>
      </w:pPr>
      <w:r w:rsidRPr="00830F6B">
        <w:rPr>
          <w:rFonts w:ascii="Verdana" w:hAnsi="Verdana"/>
          <w:b/>
          <w:sz w:val="22"/>
          <w:szCs w:val="22"/>
          <w:lang w:eastAsia="ru-RU"/>
        </w:rPr>
        <w:t>МОДЕЛЬ ОПРЕДЕЛЕНИЯ РАСЧЕТНОЙ ЦЕНЫ ДЛЯ РОССИЙСКИХ ДОЛГОВЫХ ЦЕННЫХ БУМАГ, НОМИНИРОВАННЫХ В РУБЛЯХ И ЕВРООБЛИГАЦИЙ</w:t>
      </w:r>
      <w:r w:rsidR="00BA26BE" w:rsidRPr="00830F6B">
        <w:rPr>
          <w:rFonts w:ascii="Verdana" w:hAnsi="Verdana"/>
          <w:b/>
          <w:sz w:val="22"/>
          <w:szCs w:val="22"/>
          <w:lang w:eastAsia="ru-RU"/>
        </w:rPr>
        <w:t xml:space="preserve"> И ИНОСТРАННЫХ ДОЛЕВЫХ ЦЕННЫХ БУМАГ</w:t>
      </w:r>
    </w:p>
    <w:p w14:paraId="7FE4A234" w14:textId="77777777" w:rsidR="00C7409A" w:rsidRPr="00830F6B" w:rsidRDefault="00C7409A" w:rsidP="00830F6B">
      <w:pPr>
        <w:spacing w:line="360" w:lineRule="auto"/>
        <w:ind w:firstLine="426"/>
        <w:jc w:val="both"/>
        <w:rPr>
          <w:rFonts w:ascii="Verdana" w:hAnsi="Verdana"/>
          <w:b/>
          <w:sz w:val="22"/>
          <w:szCs w:val="22"/>
          <w:u w:val="single"/>
        </w:rPr>
      </w:pPr>
      <w:r w:rsidRPr="00830F6B">
        <w:rPr>
          <w:rFonts w:ascii="Verdana" w:hAnsi="Verdana"/>
          <w:b/>
          <w:sz w:val="22"/>
          <w:szCs w:val="22"/>
          <w:u w:val="single"/>
        </w:rPr>
        <w:t>Рублевые облигации российских эмитентов</w:t>
      </w:r>
    </w:p>
    <w:p w14:paraId="012F9104" w14:textId="7F938EA6" w:rsidR="00C7409A" w:rsidRPr="00830F6B" w:rsidRDefault="00C7409A" w:rsidP="00830F6B">
      <w:pPr>
        <w:spacing w:line="360" w:lineRule="auto"/>
        <w:ind w:firstLine="426"/>
        <w:jc w:val="both"/>
        <w:rPr>
          <w:rFonts w:ascii="Verdana" w:hAnsi="Verdana"/>
          <w:b/>
          <w:sz w:val="22"/>
          <w:szCs w:val="22"/>
        </w:rPr>
      </w:pPr>
      <w:r w:rsidRPr="00830F6B">
        <w:rPr>
          <w:rFonts w:ascii="Verdana" w:hAnsi="Verdana"/>
          <w:b/>
          <w:sz w:val="22"/>
          <w:szCs w:val="22"/>
        </w:rPr>
        <w:t>Уровень 3</w:t>
      </w:r>
      <w:r w:rsidRPr="00830F6B">
        <w:rPr>
          <w:rFonts w:ascii="Verdana" w:hAnsi="Verdana"/>
          <w:sz w:val="22"/>
          <w:szCs w:val="22"/>
        </w:rPr>
        <w:t xml:space="preserve">. </w:t>
      </w:r>
      <w:r w:rsidR="000D7EE0">
        <w:rPr>
          <w:rFonts w:ascii="Verdana" w:hAnsi="Verdana"/>
          <w:sz w:val="22"/>
          <w:szCs w:val="22"/>
        </w:rPr>
        <w:t>С</w:t>
      </w:r>
      <w:r w:rsidRPr="00830F6B">
        <w:rPr>
          <w:rFonts w:ascii="Verdana" w:hAnsi="Verdana"/>
          <w:sz w:val="22"/>
          <w:szCs w:val="22"/>
        </w:rPr>
        <w:t xml:space="preserve">праведливая стоимость облигации определяется путем дисконтирования стоимости будущих купонных платежей, а также номинала по ставкам кривой безрисковых доходностей, скорректированных на кредитный спред: </w:t>
      </w:r>
    </w:p>
    <w:p w14:paraId="18DAFE21" w14:textId="77777777" w:rsidR="00C7409A" w:rsidRPr="00F85898" w:rsidRDefault="00C7409A" w:rsidP="00C7409A">
      <w:pPr>
        <w:spacing w:line="360" w:lineRule="auto"/>
        <w:jc w:val="center"/>
        <w:rPr>
          <w:color w:val="0D0D0D" w:themeColor="text1" w:themeTint="F2"/>
        </w:rPr>
      </w:pPr>
      <w:r w:rsidRPr="00F85898">
        <w:rPr>
          <w:noProof/>
          <w:position w:val="-30"/>
        </w:rPr>
        <w:object w:dxaOrig="2900" w:dyaOrig="700" w14:anchorId="5F2723DE">
          <v:shape id="_x0000_i1076" type="#_x0000_t75" style="width:145.5pt;height:34.5pt" o:ole="">
            <v:imagedata r:id="rId112" o:title=""/>
          </v:shape>
          <o:OLEObject Type="Embed" ProgID="Equation.3" ShapeID="_x0000_i1076" DrawAspect="Content" ObjectID="_1618669378" r:id="rId113"/>
        </w:object>
      </w:r>
    </w:p>
    <w:p w14:paraId="2453E9E5" w14:textId="77777777" w:rsidR="00C7409A" w:rsidRPr="00830F6B" w:rsidRDefault="00C7409A" w:rsidP="00830F6B">
      <w:pPr>
        <w:spacing w:line="360" w:lineRule="auto"/>
        <w:jc w:val="both"/>
        <w:rPr>
          <w:rFonts w:ascii="Verdana" w:hAnsi="Verdana"/>
          <w:sz w:val="22"/>
          <w:szCs w:val="22"/>
        </w:rPr>
      </w:pPr>
      <w:r w:rsidRPr="00830F6B">
        <w:rPr>
          <w:rFonts w:ascii="Verdana" w:hAnsi="Verdana"/>
          <w:sz w:val="22"/>
          <w:szCs w:val="22"/>
        </w:rPr>
        <w:t>P</w:t>
      </w:r>
      <w:r w:rsidRPr="00830F6B">
        <w:rPr>
          <w:rFonts w:ascii="Verdana" w:hAnsi="Verdana"/>
          <w:sz w:val="22"/>
          <w:szCs w:val="22"/>
          <w:vertAlign w:val="subscript"/>
          <w:lang w:val="en-US"/>
        </w:rPr>
        <w:t>t</w:t>
      </w:r>
      <w:r w:rsidRPr="00830F6B">
        <w:rPr>
          <w:rFonts w:ascii="Verdana" w:hAnsi="Verdana"/>
          <w:sz w:val="22"/>
          <w:szCs w:val="22"/>
          <w:vertAlign w:val="subscript"/>
        </w:rPr>
        <w:t>0</w:t>
      </w:r>
      <w:r w:rsidRPr="00830F6B">
        <w:rPr>
          <w:rFonts w:ascii="Verdana" w:hAnsi="Verdana"/>
          <w:sz w:val="22"/>
          <w:szCs w:val="22"/>
          <w:vertAlign w:val="subscript"/>
        </w:rPr>
        <w:tab/>
      </w:r>
      <w:r w:rsidRPr="00830F6B">
        <w:rPr>
          <w:rFonts w:ascii="Verdana" w:hAnsi="Verdana"/>
          <w:sz w:val="22"/>
          <w:szCs w:val="22"/>
        </w:rPr>
        <w:t xml:space="preserve"> – справедливая стоимость облигации;</w:t>
      </w:r>
    </w:p>
    <w:p w14:paraId="4240B41F" w14:textId="623CF597" w:rsidR="00C7409A" w:rsidRPr="00830F6B" w:rsidRDefault="00C7409A" w:rsidP="00830F6B">
      <w:pPr>
        <w:spacing w:line="360" w:lineRule="auto"/>
        <w:jc w:val="both"/>
        <w:rPr>
          <w:rFonts w:ascii="Verdana" w:hAnsi="Verdana"/>
          <w:sz w:val="22"/>
          <w:szCs w:val="22"/>
        </w:rPr>
      </w:pPr>
      <w:r w:rsidRPr="00830F6B">
        <w:rPr>
          <w:rFonts w:ascii="Verdana" w:hAnsi="Verdana"/>
          <w:sz w:val="22"/>
          <w:szCs w:val="22"/>
          <w:lang w:val="en-US"/>
        </w:rPr>
        <w:t>i</w:t>
      </w:r>
      <w:r w:rsidRPr="00830F6B">
        <w:rPr>
          <w:rFonts w:ascii="Verdana" w:hAnsi="Verdana"/>
          <w:sz w:val="22"/>
          <w:szCs w:val="22"/>
        </w:rPr>
        <w:t xml:space="preserve"> – </w:t>
      </w:r>
      <w:r w:rsidR="00830F6B" w:rsidRPr="00830F6B">
        <w:rPr>
          <w:rFonts w:ascii="Verdana" w:hAnsi="Verdana"/>
          <w:sz w:val="22"/>
          <w:szCs w:val="22"/>
        </w:rPr>
        <w:t>Порядковый</w:t>
      </w:r>
      <w:r w:rsidRPr="00830F6B">
        <w:rPr>
          <w:rFonts w:ascii="Verdana" w:hAnsi="Verdana"/>
          <w:sz w:val="22"/>
          <w:szCs w:val="22"/>
        </w:rPr>
        <w:t xml:space="preserve"> номер денежного потока;</w:t>
      </w:r>
    </w:p>
    <w:p w14:paraId="474AD4C0" w14:textId="57A6958B" w:rsidR="00C7409A" w:rsidRPr="00830F6B" w:rsidRDefault="00C7409A" w:rsidP="00830F6B">
      <w:pPr>
        <w:spacing w:line="360" w:lineRule="auto"/>
        <w:jc w:val="both"/>
        <w:rPr>
          <w:rFonts w:ascii="Verdana" w:hAnsi="Verdana"/>
          <w:sz w:val="22"/>
          <w:szCs w:val="22"/>
        </w:rPr>
      </w:pPr>
      <w:r w:rsidRPr="00830F6B">
        <w:rPr>
          <w:rFonts w:ascii="Verdana" w:hAnsi="Verdana"/>
          <w:sz w:val="22"/>
          <w:szCs w:val="22"/>
        </w:rPr>
        <w:t>CFi</w:t>
      </w:r>
      <w:r w:rsidRPr="00830F6B">
        <w:rPr>
          <w:rFonts w:ascii="Verdana" w:hAnsi="Verdana"/>
          <w:sz w:val="22"/>
          <w:szCs w:val="22"/>
        </w:rPr>
        <w:tab/>
        <w:t xml:space="preserve"> – </w:t>
      </w:r>
      <w:r w:rsidRPr="00830F6B">
        <w:rPr>
          <w:rFonts w:ascii="Verdana" w:hAnsi="Verdana"/>
          <w:sz w:val="22"/>
          <w:szCs w:val="22"/>
          <w:lang w:val="en-US"/>
        </w:rPr>
        <w:t>i</w:t>
      </w:r>
      <w:r w:rsidRPr="00830F6B">
        <w:rPr>
          <w:rFonts w:ascii="Verdana" w:hAnsi="Verdana"/>
          <w:sz w:val="22"/>
          <w:szCs w:val="22"/>
        </w:rPr>
        <w:t xml:space="preserve">-ый денежный поток по облигации – будущие денежные потоки по облигации (включая купонные выплаты, амортизационные </w:t>
      </w:r>
      <w:r w:rsidR="00830F6B" w:rsidRPr="00830F6B">
        <w:rPr>
          <w:rFonts w:ascii="Verdana" w:hAnsi="Verdana"/>
          <w:sz w:val="22"/>
          <w:szCs w:val="22"/>
        </w:rPr>
        <w:t>платежи, и</w:t>
      </w:r>
      <w:r w:rsidRPr="00830F6B">
        <w:rPr>
          <w:rFonts w:ascii="Verdana" w:hAnsi="Verdana"/>
          <w:sz w:val="22"/>
          <w:szCs w:val="22"/>
        </w:rPr>
        <w:t xml:space="preserve"> погашение остаточной номинальной стоимости) с даты определения справедливой стоимости (не включая) до даты оферты (если оферта предусмотрена условиями выпуска облигации), либо даты полного погашения, предусмотренного условиями выпуска (если оферта не предусмотрена). При этом если до даты оферты/погашения существуют купонные периоды, для которых ставка купона не определена, расчет денежного потока за указанный период производится исходя из последнего известного значения ставки купона;</w:t>
      </w:r>
    </w:p>
    <w:p w14:paraId="1CD0B6D9" w14:textId="77777777" w:rsidR="00C7409A" w:rsidRPr="00830F6B" w:rsidRDefault="00C7409A" w:rsidP="00830F6B">
      <w:pPr>
        <w:spacing w:line="360" w:lineRule="auto"/>
        <w:jc w:val="both"/>
        <w:rPr>
          <w:rFonts w:ascii="Verdana" w:hAnsi="Verdana"/>
          <w:sz w:val="22"/>
          <w:szCs w:val="22"/>
        </w:rPr>
      </w:pPr>
      <w:r w:rsidRPr="00830F6B">
        <w:rPr>
          <w:rFonts w:ascii="Verdana" w:hAnsi="Verdana"/>
          <w:sz w:val="22"/>
          <w:szCs w:val="22"/>
          <w:lang w:val="en-US"/>
        </w:rPr>
        <w:t>r</w:t>
      </w:r>
      <w:r w:rsidRPr="00830F6B">
        <w:rPr>
          <w:rFonts w:ascii="Verdana" w:hAnsi="Verdana"/>
          <w:sz w:val="22"/>
          <w:szCs w:val="22"/>
        </w:rPr>
        <w:t>i</w:t>
      </w:r>
      <w:r w:rsidRPr="00830F6B">
        <w:rPr>
          <w:rFonts w:ascii="Verdana" w:hAnsi="Verdana"/>
          <w:sz w:val="22"/>
          <w:szCs w:val="22"/>
        </w:rPr>
        <w:tab/>
        <w:t xml:space="preserve"> – ставка кривой бескупонной доходности рынка ОФЗ (</w:t>
      </w:r>
      <w:r w:rsidRPr="00830F6B">
        <w:rPr>
          <w:rFonts w:ascii="Verdana" w:hAnsi="Verdana"/>
          <w:sz w:val="22"/>
          <w:szCs w:val="22"/>
          <w:lang w:val="en-US"/>
        </w:rPr>
        <w:t>G</w:t>
      </w:r>
      <w:r w:rsidRPr="00830F6B">
        <w:rPr>
          <w:rFonts w:ascii="Verdana" w:hAnsi="Verdana"/>
          <w:sz w:val="22"/>
          <w:szCs w:val="22"/>
        </w:rPr>
        <w:t>-кривая), соответствующая дате выплаты i-го денежного потока, публикуемая Банком России и Московской Биржей;</w:t>
      </w:r>
    </w:p>
    <w:p w14:paraId="0E03684B" w14:textId="77777777" w:rsidR="00C7409A" w:rsidRPr="00830F6B" w:rsidRDefault="00C7409A" w:rsidP="00830F6B">
      <w:pPr>
        <w:spacing w:line="360" w:lineRule="auto"/>
        <w:jc w:val="both"/>
        <w:rPr>
          <w:rFonts w:ascii="Verdana" w:hAnsi="Verdana"/>
          <w:sz w:val="22"/>
          <w:szCs w:val="22"/>
        </w:rPr>
      </w:pPr>
      <w:r w:rsidRPr="00830F6B">
        <w:rPr>
          <w:rFonts w:ascii="Verdana" w:hAnsi="Verdana"/>
          <w:sz w:val="22"/>
          <w:szCs w:val="22"/>
          <w:lang w:val="en-US"/>
        </w:rPr>
        <w:t>CrSpread</w:t>
      </w:r>
      <w:r w:rsidRPr="00830F6B">
        <w:rPr>
          <w:rFonts w:ascii="Verdana" w:hAnsi="Verdana"/>
          <w:sz w:val="22"/>
          <w:szCs w:val="22"/>
        </w:rPr>
        <w:t xml:space="preserve"> – кредитный спред облигационного индекса (расчет приведен ниже);</w:t>
      </w:r>
    </w:p>
    <w:p w14:paraId="33C4C755" w14:textId="77777777" w:rsidR="00C7409A" w:rsidRPr="00830F6B" w:rsidRDefault="00C7409A" w:rsidP="00830F6B">
      <w:pPr>
        <w:spacing w:line="360" w:lineRule="auto"/>
        <w:jc w:val="both"/>
        <w:rPr>
          <w:rFonts w:ascii="Verdana" w:hAnsi="Verdana"/>
          <w:sz w:val="22"/>
          <w:szCs w:val="22"/>
        </w:rPr>
      </w:pPr>
      <w:r w:rsidRPr="00830F6B">
        <w:rPr>
          <w:rFonts w:ascii="Verdana" w:hAnsi="Verdana"/>
          <w:sz w:val="22"/>
          <w:szCs w:val="22"/>
        </w:rPr>
        <w:t>ti</w:t>
      </w:r>
      <w:r w:rsidRPr="00830F6B">
        <w:rPr>
          <w:rFonts w:ascii="Verdana" w:hAnsi="Verdana"/>
          <w:sz w:val="22"/>
          <w:szCs w:val="22"/>
        </w:rPr>
        <w:noBreakHyphen/>
        <w:t xml:space="preserve"> – срок до выплаты i-го денежного потока в годах (в качестве базы расчета используется 365 дней)</w:t>
      </w:r>
    </w:p>
    <w:p w14:paraId="78F176C0" w14:textId="77777777" w:rsidR="00C7409A" w:rsidRPr="00830F6B" w:rsidRDefault="00C7409A" w:rsidP="00830F6B">
      <w:pPr>
        <w:spacing w:line="360" w:lineRule="auto"/>
        <w:ind w:firstLine="426"/>
        <w:jc w:val="both"/>
        <w:rPr>
          <w:rFonts w:ascii="Verdana" w:hAnsi="Verdana"/>
          <w:sz w:val="22"/>
          <w:szCs w:val="22"/>
        </w:rPr>
      </w:pPr>
      <w:r w:rsidRPr="00830F6B">
        <w:rPr>
          <w:rFonts w:ascii="Verdana" w:hAnsi="Verdana"/>
          <w:sz w:val="22"/>
          <w:szCs w:val="22"/>
        </w:rPr>
        <w:t>Справедливая стоимость облигаций, полученная в результате данного метода расчета, округляется до двух знаков после запятой, с применением правил математического округления.</w:t>
      </w:r>
    </w:p>
    <w:p w14:paraId="626599AF" w14:textId="752FFD22" w:rsidR="00C7409A" w:rsidRPr="00830F6B" w:rsidRDefault="00C7409A" w:rsidP="00830F6B">
      <w:pPr>
        <w:spacing w:after="120" w:line="360" w:lineRule="auto"/>
        <w:ind w:firstLine="426"/>
        <w:jc w:val="both"/>
        <w:rPr>
          <w:rFonts w:ascii="Verdana" w:hAnsi="Verdana"/>
          <w:sz w:val="22"/>
          <w:szCs w:val="22"/>
        </w:rPr>
      </w:pPr>
      <w:r w:rsidRPr="00830F6B">
        <w:rPr>
          <w:rFonts w:ascii="Verdana" w:hAnsi="Verdana"/>
          <w:sz w:val="22"/>
          <w:szCs w:val="22"/>
        </w:rPr>
        <w:t xml:space="preserve">Для целей расчета медианного </w:t>
      </w:r>
      <w:r w:rsidR="009C5872">
        <w:rPr>
          <w:rFonts w:ascii="Verdana" w:hAnsi="Verdana"/>
          <w:sz w:val="22"/>
          <w:szCs w:val="22"/>
        </w:rPr>
        <w:t xml:space="preserve">значения </w:t>
      </w:r>
      <w:r w:rsidRPr="00830F6B">
        <w:rPr>
          <w:rFonts w:ascii="Verdana" w:hAnsi="Verdana"/>
          <w:sz w:val="22"/>
          <w:szCs w:val="22"/>
        </w:rPr>
        <w:t>кредитного спреда (</w:t>
      </w:r>
      <m:oMath>
        <m:r>
          <w:rPr>
            <w:rFonts w:ascii="Cambria Math" w:hAnsi="Cambria Math"/>
            <w:sz w:val="22"/>
            <w:szCs w:val="22"/>
          </w:rPr>
          <m:t>CrSpread</m:t>
        </m:r>
      </m:oMath>
      <w:r w:rsidRPr="00830F6B">
        <w:rPr>
          <w:rFonts w:ascii="Verdana" w:hAnsi="Verdana"/>
          <w:sz w:val="22"/>
          <w:szCs w:val="22"/>
        </w:rPr>
        <w:t>) в зависимости от кредитного рейтинга у выпуска долговой ценной бумаги (кредитный рейтинг в валюте номинала), а в случае его отсутствия - рейтинга эмитента или поручителя (гаранта) долговой ценной бумаги, долговая ценная бумага может быть отнесена к одной из четырех рейтинговых групп. Если поручительство по выпуску долговой ценной бумаги обеспечивает исполнение обязательств в полном объёме и (или) гарантия выдана на сумму номинальной стоимости и процентов по таким долговым ценным бумагам, то выбирается наибольший из имеющихся актуальных кредитных рейтингов выпуска долговой ценной бумаги и поручителя (гаранта)</w:t>
      </w:r>
      <w:r w:rsidR="004A53E3">
        <w:rPr>
          <w:rFonts w:ascii="Verdana" w:hAnsi="Verdana"/>
          <w:sz w:val="22"/>
          <w:szCs w:val="22"/>
        </w:rPr>
        <w:t xml:space="preserve"> в случае отсутствия рейтинга выпуска</w:t>
      </w:r>
      <w:r w:rsidRPr="00830F6B">
        <w:rPr>
          <w:rFonts w:ascii="Verdana" w:hAnsi="Verdana"/>
          <w:sz w:val="22"/>
          <w:szCs w:val="22"/>
        </w:rPr>
        <w:t>.</w:t>
      </w:r>
    </w:p>
    <w:tbl>
      <w:tblPr>
        <w:tblW w:w="9700" w:type="dxa"/>
        <w:jc w:val="center"/>
        <w:tblLook w:val="04A0" w:firstRow="1" w:lastRow="0" w:firstColumn="1" w:lastColumn="0" w:noHBand="0" w:noVBand="1"/>
      </w:tblPr>
      <w:tblGrid>
        <w:gridCol w:w="1217"/>
        <w:gridCol w:w="1036"/>
        <w:gridCol w:w="1993"/>
        <w:gridCol w:w="1993"/>
        <w:gridCol w:w="1993"/>
        <w:gridCol w:w="1527"/>
      </w:tblGrid>
      <w:tr w:rsidR="00C7409A" w:rsidRPr="00F85898" w14:paraId="2FE69101" w14:textId="77777777" w:rsidTr="00B921C1">
        <w:trPr>
          <w:trHeight w:val="180"/>
          <w:jc w:val="center"/>
        </w:trPr>
        <w:tc>
          <w:tcPr>
            <w:tcW w:w="115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EC5CB2D" w14:textId="77777777" w:rsidR="00C7409A" w:rsidRPr="00F85898" w:rsidRDefault="00C7409A" w:rsidP="00C7409A">
            <w:pPr>
              <w:spacing w:line="360" w:lineRule="auto"/>
              <w:jc w:val="center"/>
              <w:rPr>
                <w:b/>
                <w:bCs/>
                <w:color w:val="000000"/>
              </w:rPr>
            </w:pPr>
            <w:r w:rsidRPr="00421397">
              <w:rPr>
                <w:b/>
                <w:bCs/>
                <w:color w:val="000000"/>
              </w:rPr>
              <w:t>АКРА</w:t>
            </w:r>
          </w:p>
        </w:tc>
        <w:tc>
          <w:tcPr>
            <w:tcW w:w="1036"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3510802C" w14:textId="77777777" w:rsidR="00C7409A" w:rsidRPr="00F85898" w:rsidRDefault="00C7409A" w:rsidP="00C7409A">
            <w:pPr>
              <w:spacing w:line="360" w:lineRule="auto"/>
              <w:jc w:val="center"/>
              <w:rPr>
                <w:b/>
                <w:bCs/>
                <w:color w:val="000000"/>
              </w:rPr>
            </w:pPr>
            <w:r w:rsidRPr="00421397">
              <w:rPr>
                <w:b/>
                <w:bCs/>
                <w:color w:val="000000"/>
              </w:rPr>
              <w:t>Эксперт РА</w:t>
            </w:r>
          </w:p>
        </w:tc>
        <w:tc>
          <w:tcPr>
            <w:tcW w:w="1993" w:type="dxa"/>
            <w:tcBorders>
              <w:top w:val="single" w:sz="8" w:space="0" w:color="auto"/>
              <w:left w:val="nil"/>
              <w:bottom w:val="single" w:sz="4" w:space="0" w:color="auto"/>
              <w:right w:val="single" w:sz="8" w:space="0" w:color="auto"/>
            </w:tcBorders>
            <w:shd w:val="clear" w:color="auto" w:fill="auto"/>
            <w:noWrap/>
            <w:vAlign w:val="center"/>
            <w:hideMark/>
          </w:tcPr>
          <w:p w14:paraId="5511F784" w14:textId="77777777" w:rsidR="00C7409A" w:rsidRPr="00F85898" w:rsidRDefault="00C7409A" w:rsidP="00C7409A">
            <w:pPr>
              <w:spacing w:line="360" w:lineRule="auto"/>
              <w:jc w:val="center"/>
              <w:rPr>
                <w:b/>
                <w:bCs/>
                <w:color w:val="000000"/>
              </w:rPr>
            </w:pPr>
            <w:r w:rsidRPr="00421397">
              <w:rPr>
                <w:b/>
                <w:bCs/>
                <w:color w:val="000000"/>
              </w:rPr>
              <w:t>Moody`s</w:t>
            </w:r>
          </w:p>
        </w:tc>
        <w:tc>
          <w:tcPr>
            <w:tcW w:w="1993" w:type="dxa"/>
            <w:tcBorders>
              <w:top w:val="single" w:sz="8" w:space="0" w:color="auto"/>
              <w:left w:val="nil"/>
              <w:bottom w:val="single" w:sz="4" w:space="0" w:color="auto"/>
              <w:right w:val="nil"/>
            </w:tcBorders>
            <w:shd w:val="clear" w:color="auto" w:fill="auto"/>
            <w:vAlign w:val="center"/>
            <w:hideMark/>
          </w:tcPr>
          <w:p w14:paraId="2D51737F" w14:textId="77777777" w:rsidR="00C7409A" w:rsidRPr="00F85898" w:rsidRDefault="00C7409A" w:rsidP="00C7409A">
            <w:pPr>
              <w:spacing w:line="360" w:lineRule="auto"/>
              <w:jc w:val="center"/>
              <w:rPr>
                <w:b/>
                <w:bCs/>
                <w:color w:val="000000"/>
              </w:rPr>
            </w:pPr>
            <w:r w:rsidRPr="00421397">
              <w:rPr>
                <w:b/>
                <w:bCs/>
                <w:color w:val="000000"/>
              </w:rPr>
              <w:t>S&amp;P</w:t>
            </w:r>
          </w:p>
        </w:tc>
        <w:tc>
          <w:tcPr>
            <w:tcW w:w="1993" w:type="dxa"/>
            <w:tcBorders>
              <w:top w:val="single" w:sz="8" w:space="0" w:color="auto"/>
              <w:left w:val="single" w:sz="8" w:space="0" w:color="auto"/>
              <w:bottom w:val="single" w:sz="4" w:space="0" w:color="auto"/>
              <w:right w:val="single" w:sz="8" w:space="0" w:color="auto"/>
            </w:tcBorders>
            <w:shd w:val="clear" w:color="auto" w:fill="auto"/>
            <w:noWrap/>
            <w:vAlign w:val="center"/>
            <w:hideMark/>
          </w:tcPr>
          <w:p w14:paraId="28C8A23C" w14:textId="77777777" w:rsidR="00C7409A" w:rsidRPr="00F85898" w:rsidRDefault="00C7409A" w:rsidP="00C7409A">
            <w:pPr>
              <w:spacing w:line="360" w:lineRule="auto"/>
              <w:jc w:val="center"/>
              <w:rPr>
                <w:b/>
                <w:bCs/>
                <w:color w:val="000000"/>
              </w:rPr>
            </w:pPr>
            <w:r w:rsidRPr="00421397">
              <w:rPr>
                <w:b/>
                <w:bCs/>
                <w:color w:val="000000"/>
              </w:rPr>
              <w:t>Fitch</w:t>
            </w:r>
          </w:p>
        </w:tc>
        <w:tc>
          <w:tcPr>
            <w:tcW w:w="152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34049C22" w14:textId="77777777" w:rsidR="00C7409A" w:rsidRPr="00F85898" w:rsidRDefault="00C7409A" w:rsidP="00C7409A">
            <w:pPr>
              <w:spacing w:line="360" w:lineRule="auto"/>
              <w:jc w:val="center"/>
              <w:rPr>
                <w:b/>
                <w:bCs/>
                <w:color w:val="000000"/>
              </w:rPr>
            </w:pPr>
            <w:r w:rsidRPr="00421397">
              <w:rPr>
                <w:b/>
                <w:bCs/>
                <w:color w:val="000000"/>
              </w:rPr>
              <w:t>Рейтинговая группа</w:t>
            </w:r>
          </w:p>
        </w:tc>
      </w:tr>
      <w:tr w:rsidR="00C7409A" w:rsidRPr="00F85898" w14:paraId="496B23B3" w14:textId="77777777" w:rsidTr="00B921C1">
        <w:trPr>
          <w:trHeight w:val="613"/>
          <w:jc w:val="center"/>
        </w:trPr>
        <w:tc>
          <w:tcPr>
            <w:tcW w:w="1158" w:type="dxa"/>
            <w:vMerge/>
            <w:tcBorders>
              <w:top w:val="single" w:sz="8" w:space="0" w:color="auto"/>
              <w:left w:val="single" w:sz="8" w:space="0" w:color="auto"/>
              <w:bottom w:val="single" w:sz="8" w:space="0" w:color="000000"/>
              <w:right w:val="single" w:sz="8" w:space="0" w:color="auto"/>
            </w:tcBorders>
            <w:shd w:val="clear" w:color="auto" w:fill="auto"/>
            <w:vAlign w:val="center"/>
            <w:hideMark/>
          </w:tcPr>
          <w:p w14:paraId="3B55A63C" w14:textId="77777777" w:rsidR="00C7409A" w:rsidRPr="00F85898" w:rsidRDefault="00C7409A" w:rsidP="00C7409A">
            <w:pPr>
              <w:spacing w:line="360" w:lineRule="auto"/>
              <w:rPr>
                <w:b/>
                <w:bCs/>
                <w:color w:val="000000"/>
              </w:rPr>
            </w:pPr>
          </w:p>
        </w:tc>
        <w:tc>
          <w:tcPr>
            <w:tcW w:w="1036" w:type="dxa"/>
            <w:vMerge/>
            <w:tcBorders>
              <w:top w:val="single" w:sz="8" w:space="0" w:color="auto"/>
              <w:left w:val="single" w:sz="8" w:space="0" w:color="auto"/>
              <w:bottom w:val="single" w:sz="8" w:space="0" w:color="000000"/>
              <w:right w:val="single" w:sz="4" w:space="0" w:color="auto"/>
            </w:tcBorders>
            <w:shd w:val="clear" w:color="auto" w:fill="auto"/>
            <w:vAlign w:val="center"/>
            <w:hideMark/>
          </w:tcPr>
          <w:p w14:paraId="5FD72197" w14:textId="77777777" w:rsidR="00C7409A" w:rsidRPr="00F85898" w:rsidRDefault="00C7409A" w:rsidP="00C7409A">
            <w:pPr>
              <w:spacing w:line="360" w:lineRule="auto"/>
              <w:rPr>
                <w:b/>
                <w:bCs/>
                <w:color w:val="000000"/>
              </w:rPr>
            </w:pP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076DE" w14:textId="77777777" w:rsidR="00C7409A" w:rsidRPr="00F85898" w:rsidRDefault="00C7409A" w:rsidP="00C7409A">
            <w:pPr>
              <w:spacing w:line="360" w:lineRule="auto"/>
              <w:jc w:val="center"/>
              <w:rPr>
                <w:b/>
                <w:bCs/>
                <w:color w:val="000000"/>
              </w:rPr>
            </w:pPr>
            <w:r w:rsidRPr="00421397">
              <w:rPr>
                <w:b/>
                <w:bCs/>
                <w:color w:val="000000"/>
              </w:rPr>
              <w:t>Международная шкала</w:t>
            </w: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D1AC2" w14:textId="77777777" w:rsidR="00C7409A" w:rsidRPr="00F85898" w:rsidRDefault="00C7409A" w:rsidP="00C7409A">
            <w:pPr>
              <w:spacing w:line="360" w:lineRule="auto"/>
              <w:jc w:val="center"/>
              <w:rPr>
                <w:b/>
                <w:bCs/>
                <w:color w:val="000000"/>
              </w:rPr>
            </w:pPr>
            <w:r w:rsidRPr="00421397">
              <w:rPr>
                <w:b/>
                <w:bCs/>
                <w:color w:val="000000"/>
              </w:rPr>
              <w:t>Международная шкала</w:t>
            </w:r>
          </w:p>
        </w:tc>
        <w:tc>
          <w:tcPr>
            <w:tcW w:w="199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0864D6" w14:textId="77777777" w:rsidR="00C7409A" w:rsidRPr="00F85898" w:rsidRDefault="00C7409A" w:rsidP="00C7409A">
            <w:pPr>
              <w:spacing w:line="360" w:lineRule="auto"/>
              <w:jc w:val="center"/>
              <w:rPr>
                <w:b/>
                <w:bCs/>
                <w:color w:val="000000"/>
              </w:rPr>
            </w:pPr>
            <w:r w:rsidRPr="00421397">
              <w:rPr>
                <w:b/>
                <w:bCs/>
                <w:color w:val="000000"/>
              </w:rPr>
              <w:t>Международная шкала</w:t>
            </w:r>
          </w:p>
        </w:tc>
        <w:tc>
          <w:tcPr>
            <w:tcW w:w="1527" w:type="dxa"/>
            <w:vMerge/>
            <w:tcBorders>
              <w:top w:val="single" w:sz="8" w:space="0" w:color="auto"/>
              <w:left w:val="single" w:sz="4" w:space="0" w:color="auto"/>
              <w:bottom w:val="single" w:sz="4" w:space="0" w:color="auto"/>
              <w:right w:val="single" w:sz="8" w:space="0" w:color="auto"/>
            </w:tcBorders>
            <w:shd w:val="clear" w:color="auto" w:fill="auto"/>
            <w:vAlign w:val="center"/>
            <w:hideMark/>
          </w:tcPr>
          <w:p w14:paraId="57112FFF" w14:textId="77777777" w:rsidR="00C7409A" w:rsidRPr="00F85898" w:rsidRDefault="00C7409A" w:rsidP="00C7409A">
            <w:pPr>
              <w:spacing w:line="360" w:lineRule="auto"/>
              <w:rPr>
                <w:b/>
                <w:bCs/>
                <w:color w:val="000000"/>
              </w:rPr>
            </w:pPr>
          </w:p>
        </w:tc>
      </w:tr>
      <w:tr w:rsidR="00C7409A" w:rsidRPr="00F85898" w14:paraId="7468971C"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2E45709B" w14:textId="77777777" w:rsidR="00C7409A" w:rsidRPr="00F85898" w:rsidRDefault="00C7409A" w:rsidP="00C7409A">
            <w:pPr>
              <w:spacing w:line="360" w:lineRule="auto"/>
              <w:jc w:val="center"/>
              <w:rPr>
                <w:color w:val="000000"/>
              </w:rPr>
            </w:pPr>
            <w:r w:rsidRPr="00F85898">
              <w:rPr>
                <w:color w:val="000000"/>
              </w:rPr>
              <w:t> </w:t>
            </w:r>
          </w:p>
        </w:tc>
        <w:tc>
          <w:tcPr>
            <w:tcW w:w="1036" w:type="dxa"/>
            <w:tcBorders>
              <w:top w:val="nil"/>
              <w:left w:val="nil"/>
              <w:bottom w:val="single" w:sz="8" w:space="0" w:color="auto"/>
              <w:right w:val="single" w:sz="8" w:space="0" w:color="auto"/>
            </w:tcBorders>
            <w:shd w:val="clear" w:color="auto" w:fill="auto"/>
            <w:vAlign w:val="center"/>
            <w:hideMark/>
          </w:tcPr>
          <w:p w14:paraId="38FDB756" w14:textId="77777777" w:rsidR="00C7409A" w:rsidRPr="00F85898" w:rsidRDefault="00C7409A" w:rsidP="00C7409A">
            <w:pPr>
              <w:spacing w:line="360" w:lineRule="auto"/>
              <w:jc w:val="center"/>
              <w:rPr>
                <w:color w:val="000000"/>
              </w:rPr>
            </w:pPr>
            <w:r w:rsidRPr="00F85898">
              <w:rPr>
                <w:color w:val="000000"/>
              </w:rPr>
              <w:t> </w:t>
            </w:r>
          </w:p>
        </w:tc>
        <w:tc>
          <w:tcPr>
            <w:tcW w:w="1993" w:type="dxa"/>
            <w:tcBorders>
              <w:top w:val="single" w:sz="4" w:space="0" w:color="auto"/>
              <w:left w:val="nil"/>
              <w:bottom w:val="single" w:sz="8" w:space="0" w:color="auto"/>
              <w:right w:val="single" w:sz="8" w:space="0" w:color="auto"/>
            </w:tcBorders>
            <w:shd w:val="clear" w:color="auto" w:fill="auto"/>
            <w:noWrap/>
            <w:vAlign w:val="center"/>
            <w:hideMark/>
          </w:tcPr>
          <w:p w14:paraId="786F2D97" w14:textId="77777777" w:rsidR="00C7409A" w:rsidRPr="00F85898" w:rsidRDefault="00C7409A" w:rsidP="00C7409A">
            <w:pPr>
              <w:spacing w:line="360" w:lineRule="auto"/>
              <w:jc w:val="center"/>
              <w:rPr>
                <w:color w:val="000000"/>
              </w:rPr>
            </w:pPr>
            <w:r w:rsidRPr="00F85898">
              <w:rPr>
                <w:color w:val="000000"/>
              </w:rPr>
              <w:t>Ваа1</w:t>
            </w:r>
          </w:p>
        </w:tc>
        <w:tc>
          <w:tcPr>
            <w:tcW w:w="1993" w:type="dxa"/>
            <w:tcBorders>
              <w:top w:val="single" w:sz="4" w:space="0" w:color="auto"/>
              <w:left w:val="nil"/>
              <w:bottom w:val="single" w:sz="8" w:space="0" w:color="auto"/>
              <w:right w:val="single" w:sz="8" w:space="0" w:color="auto"/>
            </w:tcBorders>
            <w:shd w:val="clear" w:color="auto" w:fill="auto"/>
            <w:vAlign w:val="center"/>
            <w:hideMark/>
          </w:tcPr>
          <w:p w14:paraId="5C34E168" w14:textId="77777777" w:rsidR="00C7409A" w:rsidRPr="00F85898" w:rsidRDefault="00C7409A" w:rsidP="00C7409A">
            <w:pPr>
              <w:spacing w:line="360" w:lineRule="auto"/>
              <w:jc w:val="center"/>
              <w:rPr>
                <w:color w:val="000000"/>
              </w:rPr>
            </w:pPr>
            <w:r w:rsidRPr="00F85898">
              <w:rPr>
                <w:color w:val="000000"/>
              </w:rPr>
              <w:t>ВВВ+</w:t>
            </w:r>
          </w:p>
        </w:tc>
        <w:tc>
          <w:tcPr>
            <w:tcW w:w="1993" w:type="dxa"/>
            <w:tcBorders>
              <w:top w:val="single" w:sz="4" w:space="0" w:color="auto"/>
              <w:left w:val="nil"/>
              <w:bottom w:val="single" w:sz="8" w:space="0" w:color="auto"/>
              <w:right w:val="single" w:sz="4" w:space="0" w:color="auto"/>
            </w:tcBorders>
            <w:shd w:val="clear" w:color="auto" w:fill="auto"/>
            <w:noWrap/>
            <w:vAlign w:val="center"/>
            <w:hideMark/>
          </w:tcPr>
          <w:p w14:paraId="73B82DD1" w14:textId="77777777" w:rsidR="00C7409A" w:rsidRPr="00F85898" w:rsidRDefault="00C7409A" w:rsidP="00C7409A">
            <w:pPr>
              <w:spacing w:line="360" w:lineRule="auto"/>
              <w:jc w:val="center"/>
              <w:rPr>
                <w:color w:val="000000"/>
              </w:rPr>
            </w:pPr>
            <w:r w:rsidRPr="00F85898">
              <w:rPr>
                <w:color w:val="000000"/>
              </w:rPr>
              <w:t>ВВВ+</w:t>
            </w:r>
          </w:p>
        </w:tc>
        <w:tc>
          <w:tcPr>
            <w:tcW w:w="152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C29F5C" w14:textId="77777777" w:rsidR="00C7409A" w:rsidRPr="00F85898" w:rsidRDefault="00C7409A" w:rsidP="00C7409A">
            <w:pPr>
              <w:spacing w:line="360" w:lineRule="auto"/>
              <w:jc w:val="center"/>
              <w:rPr>
                <w:b/>
                <w:bCs/>
                <w:color w:val="000000"/>
              </w:rPr>
            </w:pPr>
            <w:r w:rsidRPr="00421397">
              <w:rPr>
                <w:b/>
                <w:bCs/>
                <w:color w:val="000000"/>
              </w:rPr>
              <w:t>Рейтинговая группа I</w:t>
            </w:r>
          </w:p>
        </w:tc>
      </w:tr>
      <w:tr w:rsidR="00C7409A" w:rsidRPr="00F85898" w14:paraId="4D2455FA"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6B7A15C4" w14:textId="77777777" w:rsidR="00C7409A" w:rsidRPr="00F85898" w:rsidRDefault="00C7409A" w:rsidP="00C7409A">
            <w:pPr>
              <w:spacing w:line="360" w:lineRule="auto"/>
              <w:jc w:val="center"/>
              <w:rPr>
                <w:color w:val="000000"/>
              </w:rPr>
            </w:pPr>
            <w:r w:rsidRPr="00F85898">
              <w:rPr>
                <w:color w:val="000000"/>
              </w:rPr>
              <w:t> </w:t>
            </w:r>
          </w:p>
        </w:tc>
        <w:tc>
          <w:tcPr>
            <w:tcW w:w="1036" w:type="dxa"/>
            <w:tcBorders>
              <w:top w:val="nil"/>
              <w:left w:val="nil"/>
              <w:bottom w:val="single" w:sz="8" w:space="0" w:color="auto"/>
              <w:right w:val="single" w:sz="8" w:space="0" w:color="auto"/>
            </w:tcBorders>
            <w:shd w:val="clear" w:color="auto" w:fill="auto"/>
            <w:vAlign w:val="center"/>
            <w:hideMark/>
          </w:tcPr>
          <w:p w14:paraId="45A1DF23" w14:textId="77777777" w:rsidR="00C7409A" w:rsidRPr="00F85898" w:rsidRDefault="00C7409A" w:rsidP="00C7409A">
            <w:pPr>
              <w:spacing w:line="360" w:lineRule="auto"/>
              <w:jc w:val="center"/>
              <w:rPr>
                <w:color w:val="000000"/>
              </w:rPr>
            </w:pPr>
            <w:r w:rsidRPr="00F85898">
              <w:rPr>
                <w:color w:val="000000"/>
              </w:rPr>
              <w:t> </w:t>
            </w:r>
          </w:p>
        </w:tc>
        <w:tc>
          <w:tcPr>
            <w:tcW w:w="1993" w:type="dxa"/>
            <w:tcBorders>
              <w:top w:val="nil"/>
              <w:left w:val="nil"/>
              <w:bottom w:val="single" w:sz="8" w:space="0" w:color="auto"/>
              <w:right w:val="single" w:sz="8" w:space="0" w:color="auto"/>
            </w:tcBorders>
            <w:shd w:val="clear" w:color="auto" w:fill="auto"/>
            <w:noWrap/>
            <w:vAlign w:val="center"/>
            <w:hideMark/>
          </w:tcPr>
          <w:p w14:paraId="6DFA20F2" w14:textId="77777777" w:rsidR="00C7409A" w:rsidRPr="00F85898" w:rsidRDefault="00C7409A" w:rsidP="00C7409A">
            <w:pPr>
              <w:spacing w:line="360" w:lineRule="auto"/>
              <w:jc w:val="center"/>
              <w:rPr>
                <w:color w:val="000000"/>
              </w:rPr>
            </w:pPr>
            <w:r w:rsidRPr="00F85898">
              <w:rPr>
                <w:color w:val="000000"/>
              </w:rPr>
              <w:t>Ваа2</w:t>
            </w:r>
          </w:p>
        </w:tc>
        <w:tc>
          <w:tcPr>
            <w:tcW w:w="1993" w:type="dxa"/>
            <w:tcBorders>
              <w:top w:val="nil"/>
              <w:left w:val="nil"/>
              <w:bottom w:val="single" w:sz="8" w:space="0" w:color="auto"/>
              <w:right w:val="single" w:sz="8" w:space="0" w:color="auto"/>
            </w:tcBorders>
            <w:shd w:val="clear" w:color="auto" w:fill="auto"/>
            <w:vAlign w:val="center"/>
            <w:hideMark/>
          </w:tcPr>
          <w:p w14:paraId="2FCEDEF3" w14:textId="77777777" w:rsidR="00C7409A" w:rsidRPr="00F85898" w:rsidRDefault="00C7409A" w:rsidP="00C7409A">
            <w:pPr>
              <w:spacing w:line="360" w:lineRule="auto"/>
              <w:jc w:val="center"/>
              <w:rPr>
                <w:color w:val="000000"/>
              </w:rPr>
            </w:pPr>
            <w:r w:rsidRPr="00F85898">
              <w:rPr>
                <w:color w:val="000000"/>
              </w:rPr>
              <w:t>ВВВ</w:t>
            </w:r>
          </w:p>
        </w:tc>
        <w:tc>
          <w:tcPr>
            <w:tcW w:w="1993" w:type="dxa"/>
            <w:tcBorders>
              <w:top w:val="nil"/>
              <w:left w:val="nil"/>
              <w:bottom w:val="single" w:sz="8" w:space="0" w:color="auto"/>
              <w:right w:val="single" w:sz="4" w:space="0" w:color="auto"/>
            </w:tcBorders>
            <w:shd w:val="clear" w:color="auto" w:fill="auto"/>
            <w:noWrap/>
            <w:vAlign w:val="center"/>
            <w:hideMark/>
          </w:tcPr>
          <w:p w14:paraId="2E4BCDA5" w14:textId="77777777" w:rsidR="00C7409A" w:rsidRPr="00F85898" w:rsidRDefault="00C7409A" w:rsidP="00C7409A">
            <w:pPr>
              <w:spacing w:line="360" w:lineRule="auto"/>
              <w:jc w:val="center"/>
              <w:rPr>
                <w:color w:val="000000"/>
              </w:rPr>
            </w:pPr>
            <w:r w:rsidRPr="00F85898">
              <w:rPr>
                <w:color w:val="000000"/>
              </w:rPr>
              <w:t>ВВВ</w:t>
            </w:r>
          </w:p>
        </w:tc>
        <w:tc>
          <w:tcPr>
            <w:tcW w:w="15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D1D03B7" w14:textId="77777777" w:rsidR="00C7409A" w:rsidRPr="00F85898" w:rsidRDefault="00C7409A" w:rsidP="00C7409A">
            <w:pPr>
              <w:spacing w:line="360" w:lineRule="auto"/>
              <w:rPr>
                <w:b/>
                <w:bCs/>
                <w:color w:val="000000"/>
              </w:rPr>
            </w:pPr>
          </w:p>
        </w:tc>
      </w:tr>
      <w:tr w:rsidR="00C7409A" w:rsidRPr="00F85898" w14:paraId="75B7F0AA"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06033124" w14:textId="77777777" w:rsidR="00C7409A" w:rsidRPr="00F85898" w:rsidRDefault="00C7409A" w:rsidP="00C7409A">
            <w:pPr>
              <w:spacing w:line="360" w:lineRule="auto"/>
              <w:jc w:val="center"/>
              <w:rPr>
                <w:color w:val="000000"/>
              </w:rPr>
            </w:pPr>
            <w:r w:rsidRPr="00F85898">
              <w:rPr>
                <w:color w:val="000000"/>
              </w:rPr>
              <w:t>AAA(RU)</w:t>
            </w:r>
          </w:p>
        </w:tc>
        <w:tc>
          <w:tcPr>
            <w:tcW w:w="1036" w:type="dxa"/>
            <w:tcBorders>
              <w:top w:val="nil"/>
              <w:left w:val="nil"/>
              <w:bottom w:val="single" w:sz="8" w:space="0" w:color="auto"/>
              <w:right w:val="single" w:sz="8" w:space="0" w:color="auto"/>
            </w:tcBorders>
            <w:shd w:val="clear" w:color="auto" w:fill="auto"/>
            <w:vAlign w:val="center"/>
            <w:hideMark/>
          </w:tcPr>
          <w:p w14:paraId="4380D2F9" w14:textId="77777777" w:rsidR="00C7409A" w:rsidRPr="00F85898" w:rsidRDefault="00C7409A" w:rsidP="00C7409A">
            <w:pPr>
              <w:spacing w:line="360" w:lineRule="auto"/>
              <w:jc w:val="center"/>
              <w:rPr>
                <w:color w:val="000000"/>
              </w:rPr>
            </w:pPr>
            <w:r w:rsidRPr="00F85898">
              <w:rPr>
                <w:color w:val="000000"/>
              </w:rPr>
              <w:t>ruAAA</w:t>
            </w:r>
          </w:p>
        </w:tc>
        <w:tc>
          <w:tcPr>
            <w:tcW w:w="1993" w:type="dxa"/>
            <w:tcBorders>
              <w:top w:val="nil"/>
              <w:left w:val="nil"/>
              <w:bottom w:val="single" w:sz="8" w:space="0" w:color="auto"/>
              <w:right w:val="single" w:sz="8" w:space="0" w:color="auto"/>
            </w:tcBorders>
            <w:shd w:val="clear" w:color="auto" w:fill="auto"/>
            <w:noWrap/>
            <w:vAlign w:val="center"/>
            <w:hideMark/>
          </w:tcPr>
          <w:p w14:paraId="402A6A55" w14:textId="77777777" w:rsidR="00C7409A" w:rsidRPr="00F85898" w:rsidRDefault="00C7409A" w:rsidP="00C7409A">
            <w:pPr>
              <w:spacing w:line="360" w:lineRule="auto"/>
              <w:jc w:val="center"/>
            </w:pPr>
            <w:r w:rsidRPr="00F85898">
              <w:t>Ваа3</w:t>
            </w:r>
          </w:p>
        </w:tc>
        <w:tc>
          <w:tcPr>
            <w:tcW w:w="1993" w:type="dxa"/>
            <w:tcBorders>
              <w:top w:val="nil"/>
              <w:left w:val="nil"/>
              <w:bottom w:val="single" w:sz="8" w:space="0" w:color="auto"/>
              <w:right w:val="single" w:sz="8" w:space="0" w:color="auto"/>
            </w:tcBorders>
            <w:shd w:val="clear" w:color="auto" w:fill="auto"/>
            <w:vAlign w:val="center"/>
            <w:hideMark/>
          </w:tcPr>
          <w:p w14:paraId="363E0A7C" w14:textId="77777777" w:rsidR="00C7409A" w:rsidRPr="00F85898" w:rsidRDefault="00C7409A" w:rsidP="00C7409A">
            <w:pPr>
              <w:spacing w:line="360" w:lineRule="auto"/>
              <w:jc w:val="center"/>
            </w:pPr>
            <w:r w:rsidRPr="00F85898">
              <w:t>ВВВ-</w:t>
            </w:r>
          </w:p>
        </w:tc>
        <w:tc>
          <w:tcPr>
            <w:tcW w:w="1993" w:type="dxa"/>
            <w:tcBorders>
              <w:top w:val="nil"/>
              <w:left w:val="nil"/>
              <w:bottom w:val="single" w:sz="8" w:space="0" w:color="auto"/>
              <w:right w:val="single" w:sz="4" w:space="0" w:color="auto"/>
            </w:tcBorders>
            <w:shd w:val="clear" w:color="auto" w:fill="auto"/>
            <w:noWrap/>
            <w:vAlign w:val="center"/>
            <w:hideMark/>
          </w:tcPr>
          <w:p w14:paraId="0524F517" w14:textId="77777777" w:rsidR="00C7409A" w:rsidRPr="00F85898" w:rsidRDefault="00C7409A" w:rsidP="00C7409A">
            <w:pPr>
              <w:spacing w:line="360" w:lineRule="auto"/>
              <w:jc w:val="center"/>
            </w:pPr>
            <w:r w:rsidRPr="00F85898">
              <w:t>ВВВ-</w:t>
            </w:r>
          </w:p>
        </w:tc>
        <w:tc>
          <w:tcPr>
            <w:tcW w:w="1527"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5DB361D" w14:textId="77777777" w:rsidR="00C7409A" w:rsidRPr="00F85898" w:rsidRDefault="00C7409A" w:rsidP="00C7409A">
            <w:pPr>
              <w:spacing w:line="360" w:lineRule="auto"/>
              <w:rPr>
                <w:b/>
                <w:bCs/>
                <w:color w:val="000000"/>
              </w:rPr>
            </w:pPr>
          </w:p>
        </w:tc>
      </w:tr>
      <w:tr w:rsidR="00C7409A" w:rsidRPr="00F85898" w14:paraId="6FDE6AC2"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2C98ACF5" w14:textId="77777777" w:rsidR="00C7409A" w:rsidRPr="00F85898" w:rsidRDefault="00C7409A" w:rsidP="00C7409A">
            <w:pPr>
              <w:spacing w:line="360" w:lineRule="auto"/>
              <w:jc w:val="center"/>
              <w:rPr>
                <w:color w:val="000000"/>
                <w:lang w:val="en-US"/>
              </w:rPr>
            </w:pPr>
            <w:r w:rsidRPr="00F85898">
              <w:rPr>
                <w:color w:val="000000"/>
                <w:lang w:val="en-US"/>
              </w:rPr>
              <w:t>AA+(RU), AA(RU), AA-(RU)</w:t>
            </w:r>
          </w:p>
        </w:tc>
        <w:tc>
          <w:tcPr>
            <w:tcW w:w="1036" w:type="dxa"/>
            <w:tcBorders>
              <w:top w:val="nil"/>
              <w:left w:val="nil"/>
              <w:bottom w:val="single" w:sz="8" w:space="0" w:color="auto"/>
              <w:right w:val="single" w:sz="8" w:space="0" w:color="auto"/>
            </w:tcBorders>
            <w:shd w:val="clear" w:color="auto" w:fill="auto"/>
            <w:vAlign w:val="center"/>
            <w:hideMark/>
          </w:tcPr>
          <w:p w14:paraId="78300EF0" w14:textId="77777777" w:rsidR="00C7409A" w:rsidRPr="00F85898" w:rsidRDefault="00C7409A" w:rsidP="00C7409A">
            <w:pPr>
              <w:spacing w:line="360" w:lineRule="auto"/>
              <w:jc w:val="center"/>
              <w:rPr>
                <w:color w:val="000000"/>
              </w:rPr>
            </w:pPr>
            <w:r w:rsidRPr="00F85898">
              <w:rPr>
                <w:color w:val="000000"/>
              </w:rPr>
              <w:t>ruAA+, ruAA</w:t>
            </w:r>
          </w:p>
        </w:tc>
        <w:tc>
          <w:tcPr>
            <w:tcW w:w="1993" w:type="dxa"/>
            <w:tcBorders>
              <w:top w:val="nil"/>
              <w:left w:val="nil"/>
              <w:bottom w:val="single" w:sz="8" w:space="0" w:color="auto"/>
              <w:right w:val="single" w:sz="8" w:space="0" w:color="auto"/>
            </w:tcBorders>
            <w:shd w:val="clear" w:color="auto" w:fill="auto"/>
            <w:noWrap/>
            <w:vAlign w:val="center"/>
            <w:hideMark/>
          </w:tcPr>
          <w:p w14:paraId="66BA0884" w14:textId="77777777" w:rsidR="00C7409A" w:rsidRPr="00F85898" w:rsidRDefault="00C7409A" w:rsidP="00C7409A">
            <w:pPr>
              <w:spacing w:line="360" w:lineRule="auto"/>
              <w:jc w:val="center"/>
            </w:pPr>
            <w:r w:rsidRPr="00F85898">
              <w:t>Ва1</w:t>
            </w:r>
          </w:p>
        </w:tc>
        <w:tc>
          <w:tcPr>
            <w:tcW w:w="1993" w:type="dxa"/>
            <w:tcBorders>
              <w:top w:val="nil"/>
              <w:left w:val="nil"/>
              <w:bottom w:val="single" w:sz="8" w:space="0" w:color="auto"/>
              <w:right w:val="single" w:sz="8" w:space="0" w:color="auto"/>
            </w:tcBorders>
            <w:shd w:val="clear" w:color="auto" w:fill="auto"/>
            <w:vAlign w:val="center"/>
            <w:hideMark/>
          </w:tcPr>
          <w:p w14:paraId="09E5AF8F" w14:textId="77777777" w:rsidR="00C7409A" w:rsidRPr="00F85898" w:rsidRDefault="00C7409A" w:rsidP="00C7409A">
            <w:pPr>
              <w:spacing w:line="360" w:lineRule="auto"/>
              <w:jc w:val="center"/>
            </w:pPr>
            <w:r w:rsidRPr="00F85898">
              <w:t>ВВ+</w:t>
            </w:r>
          </w:p>
        </w:tc>
        <w:tc>
          <w:tcPr>
            <w:tcW w:w="1993" w:type="dxa"/>
            <w:tcBorders>
              <w:top w:val="nil"/>
              <w:left w:val="nil"/>
              <w:bottom w:val="single" w:sz="8" w:space="0" w:color="auto"/>
              <w:right w:val="single" w:sz="8" w:space="0" w:color="auto"/>
            </w:tcBorders>
            <w:shd w:val="clear" w:color="auto" w:fill="auto"/>
            <w:noWrap/>
            <w:vAlign w:val="center"/>
            <w:hideMark/>
          </w:tcPr>
          <w:p w14:paraId="4B8CC13D" w14:textId="77777777" w:rsidR="00C7409A" w:rsidRPr="00F85898" w:rsidRDefault="00C7409A" w:rsidP="00C7409A">
            <w:pPr>
              <w:spacing w:line="360" w:lineRule="auto"/>
              <w:jc w:val="center"/>
            </w:pPr>
            <w:r w:rsidRPr="00F85898">
              <w:t>ВВ+</w:t>
            </w:r>
          </w:p>
        </w:tc>
        <w:tc>
          <w:tcPr>
            <w:tcW w:w="1527" w:type="dxa"/>
            <w:vMerge w:val="restart"/>
            <w:tcBorders>
              <w:top w:val="single" w:sz="4" w:space="0" w:color="auto"/>
              <w:left w:val="single" w:sz="8" w:space="0" w:color="auto"/>
              <w:right w:val="single" w:sz="8" w:space="0" w:color="auto"/>
            </w:tcBorders>
            <w:shd w:val="clear" w:color="auto" w:fill="auto"/>
            <w:vAlign w:val="center"/>
            <w:hideMark/>
          </w:tcPr>
          <w:p w14:paraId="71DE1527" w14:textId="77777777" w:rsidR="00C7409A" w:rsidRPr="00F85898" w:rsidRDefault="00C7409A" w:rsidP="00C7409A">
            <w:pPr>
              <w:spacing w:line="360" w:lineRule="auto"/>
              <w:jc w:val="center"/>
              <w:rPr>
                <w:b/>
                <w:bCs/>
                <w:color w:val="000000"/>
              </w:rPr>
            </w:pPr>
            <w:r w:rsidRPr="00421397">
              <w:rPr>
                <w:b/>
                <w:bCs/>
                <w:color w:val="000000"/>
              </w:rPr>
              <w:t>Рейтинговая группа II</w:t>
            </w:r>
          </w:p>
        </w:tc>
      </w:tr>
      <w:tr w:rsidR="00C7409A" w:rsidRPr="00F85898" w14:paraId="3099FE1A"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42B27C67" w14:textId="77777777" w:rsidR="00C7409A" w:rsidRPr="00F85898" w:rsidRDefault="00C7409A" w:rsidP="00C7409A">
            <w:pPr>
              <w:spacing w:line="360" w:lineRule="auto"/>
              <w:jc w:val="center"/>
              <w:rPr>
                <w:color w:val="000000"/>
              </w:rPr>
            </w:pPr>
            <w:r w:rsidRPr="00F85898">
              <w:rPr>
                <w:color w:val="000000"/>
              </w:rPr>
              <w:t>A+(RU), A(RU)</w:t>
            </w:r>
          </w:p>
        </w:tc>
        <w:tc>
          <w:tcPr>
            <w:tcW w:w="1036" w:type="dxa"/>
            <w:tcBorders>
              <w:top w:val="nil"/>
              <w:left w:val="nil"/>
              <w:bottom w:val="single" w:sz="8" w:space="0" w:color="auto"/>
              <w:right w:val="single" w:sz="8" w:space="0" w:color="auto"/>
            </w:tcBorders>
            <w:shd w:val="clear" w:color="auto" w:fill="auto"/>
            <w:vAlign w:val="center"/>
            <w:hideMark/>
          </w:tcPr>
          <w:p w14:paraId="545B52DC" w14:textId="77777777" w:rsidR="00C7409A" w:rsidRPr="00F85898" w:rsidRDefault="00C7409A" w:rsidP="00C7409A">
            <w:pPr>
              <w:spacing w:line="360" w:lineRule="auto"/>
              <w:jc w:val="center"/>
              <w:rPr>
                <w:color w:val="000000"/>
              </w:rPr>
            </w:pPr>
            <w:r w:rsidRPr="00F85898">
              <w:rPr>
                <w:color w:val="000000"/>
              </w:rPr>
              <w:t>ruAA-, ruA+</w:t>
            </w:r>
          </w:p>
        </w:tc>
        <w:tc>
          <w:tcPr>
            <w:tcW w:w="1993" w:type="dxa"/>
            <w:tcBorders>
              <w:top w:val="nil"/>
              <w:left w:val="nil"/>
              <w:bottom w:val="single" w:sz="8" w:space="0" w:color="auto"/>
              <w:right w:val="single" w:sz="8" w:space="0" w:color="auto"/>
            </w:tcBorders>
            <w:shd w:val="clear" w:color="auto" w:fill="auto"/>
            <w:noWrap/>
            <w:vAlign w:val="center"/>
            <w:hideMark/>
          </w:tcPr>
          <w:p w14:paraId="4E869AC9" w14:textId="77777777" w:rsidR="00C7409A" w:rsidRPr="00F85898" w:rsidRDefault="00C7409A" w:rsidP="00C7409A">
            <w:pPr>
              <w:spacing w:line="360" w:lineRule="auto"/>
              <w:jc w:val="center"/>
              <w:rPr>
                <w:color w:val="000000"/>
              </w:rPr>
            </w:pPr>
            <w:r w:rsidRPr="00F85898">
              <w:rPr>
                <w:color w:val="000000"/>
              </w:rPr>
              <w:t>Ва2</w:t>
            </w:r>
          </w:p>
        </w:tc>
        <w:tc>
          <w:tcPr>
            <w:tcW w:w="1993" w:type="dxa"/>
            <w:tcBorders>
              <w:top w:val="nil"/>
              <w:left w:val="nil"/>
              <w:bottom w:val="single" w:sz="8" w:space="0" w:color="auto"/>
              <w:right w:val="single" w:sz="8" w:space="0" w:color="auto"/>
            </w:tcBorders>
            <w:shd w:val="clear" w:color="auto" w:fill="auto"/>
            <w:vAlign w:val="center"/>
            <w:hideMark/>
          </w:tcPr>
          <w:p w14:paraId="1CECFB32" w14:textId="77777777" w:rsidR="00C7409A" w:rsidRPr="00F85898" w:rsidRDefault="00C7409A" w:rsidP="00C7409A">
            <w:pPr>
              <w:spacing w:line="360" w:lineRule="auto"/>
              <w:jc w:val="center"/>
              <w:rPr>
                <w:color w:val="000000"/>
              </w:rPr>
            </w:pPr>
            <w:r w:rsidRPr="00F85898">
              <w:rPr>
                <w:color w:val="000000"/>
              </w:rPr>
              <w:t>ВВ</w:t>
            </w:r>
          </w:p>
        </w:tc>
        <w:tc>
          <w:tcPr>
            <w:tcW w:w="1993" w:type="dxa"/>
            <w:tcBorders>
              <w:top w:val="nil"/>
              <w:left w:val="nil"/>
              <w:bottom w:val="single" w:sz="8" w:space="0" w:color="auto"/>
              <w:right w:val="single" w:sz="8" w:space="0" w:color="auto"/>
            </w:tcBorders>
            <w:shd w:val="clear" w:color="auto" w:fill="auto"/>
            <w:noWrap/>
            <w:vAlign w:val="center"/>
            <w:hideMark/>
          </w:tcPr>
          <w:p w14:paraId="4A6D6F66" w14:textId="77777777" w:rsidR="00C7409A" w:rsidRPr="00F85898" w:rsidRDefault="00C7409A" w:rsidP="00C7409A">
            <w:pPr>
              <w:spacing w:line="360" w:lineRule="auto"/>
              <w:jc w:val="center"/>
              <w:rPr>
                <w:color w:val="000000"/>
              </w:rPr>
            </w:pPr>
            <w:r w:rsidRPr="00F85898">
              <w:rPr>
                <w:color w:val="000000"/>
              </w:rPr>
              <w:t>ВВ</w:t>
            </w:r>
          </w:p>
        </w:tc>
        <w:tc>
          <w:tcPr>
            <w:tcW w:w="1527" w:type="dxa"/>
            <w:vMerge/>
            <w:tcBorders>
              <w:left w:val="single" w:sz="8" w:space="0" w:color="auto"/>
              <w:right w:val="single" w:sz="8" w:space="0" w:color="auto"/>
            </w:tcBorders>
            <w:shd w:val="clear" w:color="auto" w:fill="auto"/>
            <w:vAlign w:val="center"/>
            <w:hideMark/>
          </w:tcPr>
          <w:p w14:paraId="63578BC5" w14:textId="77777777" w:rsidR="00C7409A" w:rsidRPr="00F85898" w:rsidRDefault="00C7409A" w:rsidP="00C7409A">
            <w:pPr>
              <w:spacing w:line="360" w:lineRule="auto"/>
              <w:rPr>
                <w:b/>
                <w:bCs/>
                <w:color w:val="000000"/>
              </w:rPr>
            </w:pPr>
          </w:p>
        </w:tc>
      </w:tr>
      <w:tr w:rsidR="00B921C1" w:rsidRPr="00F85898" w14:paraId="351B1E48"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1EB5F6C0" w14:textId="10E63C14" w:rsidR="00B921C1" w:rsidRPr="00F85898" w:rsidRDefault="00B921C1" w:rsidP="00B921C1">
            <w:pPr>
              <w:spacing w:line="360" w:lineRule="auto"/>
              <w:jc w:val="center"/>
              <w:rPr>
                <w:color w:val="000000"/>
              </w:rPr>
            </w:pPr>
            <w:r w:rsidRPr="00F85898">
              <w:rPr>
                <w:color w:val="000000"/>
              </w:rPr>
              <w:t xml:space="preserve">A-(RU), </w:t>
            </w:r>
          </w:p>
        </w:tc>
        <w:tc>
          <w:tcPr>
            <w:tcW w:w="1036" w:type="dxa"/>
            <w:tcBorders>
              <w:top w:val="nil"/>
              <w:left w:val="nil"/>
              <w:bottom w:val="single" w:sz="8" w:space="0" w:color="auto"/>
              <w:right w:val="single" w:sz="8" w:space="0" w:color="auto"/>
            </w:tcBorders>
            <w:shd w:val="clear" w:color="auto" w:fill="auto"/>
            <w:vAlign w:val="center"/>
            <w:hideMark/>
          </w:tcPr>
          <w:p w14:paraId="45C7EC48" w14:textId="6B9B773F" w:rsidR="00B921C1" w:rsidRPr="00F85898" w:rsidRDefault="00B921C1" w:rsidP="00B921C1">
            <w:pPr>
              <w:spacing w:line="360" w:lineRule="auto"/>
              <w:jc w:val="center"/>
              <w:rPr>
                <w:color w:val="000000"/>
              </w:rPr>
            </w:pPr>
            <w:r w:rsidRPr="00F85898">
              <w:rPr>
                <w:color w:val="000000"/>
              </w:rPr>
              <w:t xml:space="preserve">ruA, ruA-, </w:t>
            </w:r>
          </w:p>
        </w:tc>
        <w:tc>
          <w:tcPr>
            <w:tcW w:w="1993" w:type="dxa"/>
            <w:tcBorders>
              <w:top w:val="nil"/>
              <w:left w:val="nil"/>
              <w:bottom w:val="single" w:sz="8" w:space="0" w:color="auto"/>
              <w:right w:val="single" w:sz="8" w:space="0" w:color="auto"/>
            </w:tcBorders>
            <w:shd w:val="clear" w:color="auto" w:fill="auto"/>
            <w:vAlign w:val="center"/>
            <w:hideMark/>
          </w:tcPr>
          <w:p w14:paraId="21C05967" w14:textId="77777777" w:rsidR="00B921C1" w:rsidRPr="00F85898" w:rsidRDefault="00B921C1" w:rsidP="00B921C1">
            <w:pPr>
              <w:spacing w:line="360" w:lineRule="auto"/>
              <w:jc w:val="center"/>
              <w:rPr>
                <w:color w:val="000000"/>
              </w:rPr>
            </w:pPr>
            <w:r w:rsidRPr="00F85898">
              <w:rPr>
                <w:color w:val="000000"/>
              </w:rPr>
              <w:t>Ва3</w:t>
            </w:r>
          </w:p>
        </w:tc>
        <w:tc>
          <w:tcPr>
            <w:tcW w:w="1993" w:type="dxa"/>
            <w:tcBorders>
              <w:top w:val="nil"/>
              <w:left w:val="nil"/>
              <w:bottom w:val="single" w:sz="8" w:space="0" w:color="auto"/>
              <w:right w:val="single" w:sz="8" w:space="0" w:color="auto"/>
            </w:tcBorders>
            <w:shd w:val="clear" w:color="auto" w:fill="auto"/>
            <w:vAlign w:val="center"/>
            <w:hideMark/>
          </w:tcPr>
          <w:p w14:paraId="6B3296B0" w14:textId="77777777" w:rsidR="00B921C1" w:rsidRPr="00F85898" w:rsidRDefault="00B921C1" w:rsidP="00B921C1">
            <w:pPr>
              <w:spacing w:line="360" w:lineRule="auto"/>
              <w:jc w:val="center"/>
              <w:rPr>
                <w:color w:val="000000"/>
              </w:rPr>
            </w:pPr>
            <w:r w:rsidRPr="00F85898">
              <w:rPr>
                <w:color w:val="000000"/>
              </w:rPr>
              <w:t>ВВ-</w:t>
            </w:r>
          </w:p>
        </w:tc>
        <w:tc>
          <w:tcPr>
            <w:tcW w:w="1993" w:type="dxa"/>
            <w:tcBorders>
              <w:top w:val="nil"/>
              <w:left w:val="nil"/>
              <w:bottom w:val="single" w:sz="8" w:space="0" w:color="auto"/>
              <w:right w:val="single" w:sz="8" w:space="0" w:color="auto"/>
            </w:tcBorders>
            <w:shd w:val="clear" w:color="auto" w:fill="auto"/>
            <w:vAlign w:val="center"/>
            <w:hideMark/>
          </w:tcPr>
          <w:p w14:paraId="0ECBC8B7" w14:textId="77777777" w:rsidR="00B921C1" w:rsidRPr="00F85898" w:rsidRDefault="00B921C1" w:rsidP="00B921C1">
            <w:pPr>
              <w:spacing w:line="360" w:lineRule="auto"/>
              <w:jc w:val="center"/>
              <w:rPr>
                <w:color w:val="000000"/>
              </w:rPr>
            </w:pPr>
            <w:r w:rsidRPr="00F85898">
              <w:rPr>
                <w:color w:val="000000"/>
              </w:rPr>
              <w:t>ВВ-</w:t>
            </w:r>
          </w:p>
        </w:tc>
        <w:tc>
          <w:tcPr>
            <w:tcW w:w="1527" w:type="dxa"/>
            <w:vMerge/>
            <w:tcBorders>
              <w:left w:val="single" w:sz="8" w:space="0" w:color="auto"/>
              <w:bottom w:val="single" w:sz="8" w:space="0" w:color="000000"/>
              <w:right w:val="single" w:sz="8" w:space="0" w:color="auto"/>
            </w:tcBorders>
            <w:shd w:val="clear" w:color="auto" w:fill="auto"/>
            <w:vAlign w:val="center"/>
            <w:hideMark/>
          </w:tcPr>
          <w:p w14:paraId="3ADFC1D0" w14:textId="77777777" w:rsidR="00B921C1" w:rsidRPr="00F85898" w:rsidRDefault="00B921C1" w:rsidP="00B921C1">
            <w:pPr>
              <w:spacing w:line="360" w:lineRule="auto"/>
              <w:rPr>
                <w:b/>
                <w:bCs/>
                <w:color w:val="000000"/>
              </w:rPr>
            </w:pPr>
          </w:p>
        </w:tc>
      </w:tr>
      <w:tr w:rsidR="00B921C1" w:rsidRPr="00F85898" w14:paraId="342B50D3"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6C658233" w14:textId="463A9DA1" w:rsidR="00B921C1" w:rsidRPr="00EB666F" w:rsidRDefault="00B921C1" w:rsidP="00B921C1">
            <w:pPr>
              <w:spacing w:line="360" w:lineRule="auto"/>
              <w:jc w:val="center"/>
              <w:rPr>
                <w:color w:val="000000"/>
                <w:lang w:val="en-US"/>
              </w:rPr>
            </w:pPr>
            <w:r w:rsidRPr="00F071F8">
              <w:rPr>
                <w:color w:val="000000"/>
                <w:lang w:val="en-US"/>
              </w:rPr>
              <w:t>BBB(RU)+, BBB(RU), BBB-(RU)</w:t>
            </w:r>
          </w:p>
        </w:tc>
        <w:tc>
          <w:tcPr>
            <w:tcW w:w="1036" w:type="dxa"/>
            <w:tcBorders>
              <w:top w:val="nil"/>
              <w:left w:val="nil"/>
              <w:bottom w:val="single" w:sz="8" w:space="0" w:color="auto"/>
              <w:right w:val="single" w:sz="8" w:space="0" w:color="auto"/>
            </w:tcBorders>
            <w:shd w:val="clear" w:color="auto" w:fill="auto"/>
            <w:vAlign w:val="center"/>
            <w:hideMark/>
          </w:tcPr>
          <w:p w14:paraId="0D40DAC3" w14:textId="51BDF923" w:rsidR="00B921C1" w:rsidRPr="00F85898" w:rsidRDefault="00B921C1" w:rsidP="00B921C1">
            <w:pPr>
              <w:spacing w:line="360" w:lineRule="auto"/>
              <w:jc w:val="center"/>
              <w:rPr>
                <w:color w:val="000000"/>
              </w:rPr>
            </w:pPr>
            <w:r w:rsidRPr="00F85898">
              <w:rPr>
                <w:color w:val="000000"/>
              </w:rPr>
              <w:t>ruBBB</w:t>
            </w:r>
            <w:r>
              <w:rPr>
                <w:color w:val="000000"/>
              </w:rPr>
              <w:t xml:space="preserve">+, </w:t>
            </w:r>
            <w:r w:rsidRPr="00F85898">
              <w:rPr>
                <w:color w:val="000000"/>
              </w:rPr>
              <w:t>ruBBB</w:t>
            </w:r>
          </w:p>
        </w:tc>
        <w:tc>
          <w:tcPr>
            <w:tcW w:w="1993" w:type="dxa"/>
            <w:tcBorders>
              <w:top w:val="nil"/>
              <w:left w:val="nil"/>
              <w:bottom w:val="single" w:sz="8" w:space="0" w:color="auto"/>
              <w:right w:val="single" w:sz="8" w:space="0" w:color="auto"/>
            </w:tcBorders>
            <w:shd w:val="clear" w:color="auto" w:fill="auto"/>
            <w:vAlign w:val="center"/>
            <w:hideMark/>
          </w:tcPr>
          <w:p w14:paraId="0C15249D" w14:textId="77777777" w:rsidR="00B921C1" w:rsidRPr="00F85898" w:rsidRDefault="00B921C1" w:rsidP="00B921C1">
            <w:pPr>
              <w:spacing w:line="360" w:lineRule="auto"/>
              <w:jc w:val="center"/>
              <w:rPr>
                <w:color w:val="000000"/>
              </w:rPr>
            </w:pPr>
            <w:r w:rsidRPr="00F85898">
              <w:rPr>
                <w:color w:val="000000"/>
              </w:rPr>
              <w:t>В1</w:t>
            </w:r>
          </w:p>
        </w:tc>
        <w:tc>
          <w:tcPr>
            <w:tcW w:w="1993" w:type="dxa"/>
            <w:tcBorders>
              <w:top w:val="nil"/>
              <w:left w:val="nil"/>
              <w:bottom w:val="single" w:sz="8" w:space="0" w:color="auto"/>
              <w:right w:val="single" w:sz="8" w:space="0" w:color="auto"/>
            </w:tcBorders>
            <w:shd w:val="clear" w:color="auto" w:fill="auto"/>
            <w:vAlign w:val="center"/>
            <w:hideMark/>
          </w:tcPr>
          <w:p w14:paraId="222A503D" w14:textId="77777777" w:rsidR="00B921C1" w:rsidRPr="00F85898" w:rsidRDefault="00B921C1" w:rsidP="00B921C1">
            <w:pPr>
              <w:spacing w:line="360" w:lineRule="auto"/>
              <w:jc w:val="center"/>
              <w:rPr>
                <w:color w:val="000000"/>
              </w:rPr>
            </w:pPr>
            <w:r w:rsidRPr="00F85898">
              <w:rPr>
                <w:color w:val="000000"/>
              </w:rPr>
              <w:t>В+</w:t>
            </w:r>
          </w:p>
        </w:tc>
        <w:tc>
          <w:tcPr>
            <w:tcW w:w="1993" w:type="dxa"/>
            <w:tcBorders>
              <w:top w:val="nil"/>
              <w:left w:val="nil"/>
              <w:bottom w:val="single" w:sz="8" w:space="0" w:color="auto"/>
              <w:right w:val="single" w:sz="8" w:space="0" w:color="auto"/>
            </w:tcBorders>
            <w:shd w:val="clear" w:color="auto" w:fill="auto"/>
            <w:vAlign w:val="center"/>
            <w:hideMark/>
          </w:tcPr>
          <w:p w14:paraId="4C54E649" w14:textId="77777777" w:rsidR="00B921C1" w:rsidRPr="00F85898" w:rsidRDefault="00B921C1" w:rsidP="00B921C1">
            <w:pPr>
              <w:spacing w:line="360" w:lineRule="auto"/>
              <w:jc w:val="center"/>
              <w:rPr>
                <w:color w:val="000000"/>
              </w:rPr>
            </w:pPr>
            <w:r w:rsidRPr="00F85898">
              <w:rPr>
                <w:color w:val="000000"/>
              </w:rPr>
              <w:t>В+</w:t>
            </w:r>
          </w:p>
        </w:tc>
        <w:tc>
          <w:tcPr>
            <w:tcW w:w="1527" w:type="dxa"/>
            <w:vMerge w:val="restart"/>
            <w:tcBorders>
              <w:top w:val="nil"/>
              <w:left w:val="single" w:sz="8" w:space="0" w:color="auto"/>
              <w:bottom w:val="single" w:sz="8" w:space="0" w:color="000000"/>
              <w:right w:val="single" w:sz="8" w:space="0" w:color="auto"/>
            </w:tcBorders>
            <w:shd w:val="clear" w:color="auto" w:fill="auto"/>
            <w:vAlign w:val="center"/>
            <w:hideMark/>
          </w:tcPr>
          <w:p w14:paraId="70136C36" w14:textId="77777777" w:rsidR="00B921C1" w:rsidRPr="00F85898" w:rsidRDefault="00B921C1" w:rsidP="00B921C1">
            <w:pPr>
              <w:spacing w:line="360" w:lineRule="auto"/>
              <w:jc w:val="center"/>
              <w:rPr>
                <w:b/>
                <w:bCs/>
                <w:color w:val="000000"/>
                <w:lang w:val="en-US"/>
              </w:rPr>
            </w:pPr>
            <w:r w:rsidRPr="00421397">
              <w:rPr>
                <w:b/>
                <w:bCs/>
                <w:color w:val="000000"/>
              </w:rPr>
              <w:t>Рейтинговая группа II</w:t>
            </w:r>
            <w:r w:rsidRPr="00421397">
              <w:rPr>
                <w:b/>
                <w:bCs/>
                <w:color w:val="000000"/>
                <w:lang w:val="en-US"/>
              </w:rPr>
              <w:t>I</w:t>
            </w:r>
          </w:p>
        </w:tc>
      </w:tr>
      <w:tr w:rsidR="00C7409A" w:rsidRPr="00F85898" w14:paraId="593F4599"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7CC87635" w14:textId="77777777" w:rsidR="00C7409A" w:rsidRPr="00F85898" w:rsidRDefault="00C7409A" w:rsidP="00C7409A">
            <w:pPr>
              <w:spacing w:line="360" w:lineRule="auto"/>
              <w:jc w:val="center"/>
              <w:rPr>
                <w:color w:val="000000"/>
              </w:rPr>
            </w:pPr>
            <w:r w:rsidRPr="00F85898">
              <w:rPr>
                <w:color w:val="000000"/>
              </w:rPr>
              <w:t>BB+(RU)</w:t>
            </w:r>
          </w:p>
        </w:tc>
        <w:tc>
          <w:tcPr>
            <w:tcW w:w="1036" w:type="dxa"/>
            <w:tcBorders>
              <w:top w:val="nil"/>
              <w:left w:val="nil"/>
              <w:bottom w:val="single" w:sz="8" w:space="0" w:color="auto"/>
              <w:right w:val="single" w:sz="8" w:space="0" w:color="auto"/>
            </w:tcBorders>
            <w:shd w:val="clear" w:color="auto" w:fill="auto"/>
            <w:vAlign w:val="center"/>
            <w:hideMark/>
          </w:tcPr>
          <w:p w14:paraId="316BBB01" w14:textId="77777777" w:rsidR="00C7409A" w:rsidRPr="00F85898" w:rsidRDefault="00C7409A" w:rsidP="00C7409A">
            <w:pPr>
              <w:spacing w:line="360" w:lineRule="auto"/>
              <w:jc w:val="center"/>
              <w:rPr>
                <w:color w:val="000000"/>
              </w:rPr>
            </w:pPr>
            <w:r w:rsidRPr="00F85898">
              <w:rPr>
                <w:color w:val="000000"/>
              </w:rPr>
              <w:t>ruBBB-, ruBB+</w:t>
            </w:r>
          </w:p>
        </w:tc>
        <w:tc>
          <w:tcPr>
            <w:tcW w:w="1993" w:type="dxa"/>
            <w:tcBorders>
              <w:top w:val="nil"/>
              <w:left w:val="nil"/>
              <w:bottom w:val="single" w:sz="8" w:space="0" w:color="auto"/>
              <w:right w:val="single" w:sz="8" w:space="0" w:color="auto"/>
            </w:tcBorders>
            <w:shd w:val="clear" w:color="auto" w:fill="auto"/>
            <w:vAlign w:val="center"/>
            <w:hideMark/>
          </w:tcPr>
          <w:p w14:paraId="0CF1D0A3" w14:textId="77777777" w:rsidR="00C7409A" w:rsidRPr="00F85898" w:rsidRDefault="00C7409A" w:rsidP="00C7409A">
            <w:pPr>
              <w:spacing w:line="360" w:lineRule="auto"/>
              <w:jc w:val="center"/>
              <w:rPr>
                <w:color w:val="000000"/>
              </w:rPr>
            </w:pPr>
            <w:r w:rsidRPr="00F85898">
              <w:rPr>
                <w:color w:val="000000"/>
              </w:rPr>
              <w:t>В2</w:t>
            </w:r>
          </w:p>
        </w:tc>
        <w:tc>
          <w:tcPr>
            <w:tcW w:w="1993" w:type="dxa"/>
            <w:tcBorders>
              <w:top w:val="nil"/>
              <w:left w:val="nil"/>
              <w:bottom w:val="single" w:sz="8" w:space="0" w:color="auto"/>
              <w:right w:val="single" w:sz="8" w:space="0" w:color="auto"/>
            </w:tcBorders>
            <w:shd w:val="clear" w:color="auto" w:fill="auto"/>
            <w:vAlign w:val="center"/>
            <w:hideMark/>
          </w:tcPr>
          <w:p w14:paraId="33DDA454" w14:textId="77777777" w:rsidR="00C7409A" w:rsidRPr="00F85898" w:rsidRDefault="00C7409A" w:rsidP="00C7409A">
            <w:pPr>
              <w:spacing w:line="360" w:lineRule="auto"/>
              <w:jc w:val="center"/>
              <w:rPr>
                <w:color w:val="000000"/>
              </w:rPr>
            </w:pPr>
            <w:r w:rsidRPr="00F85898">
              <w:rPr>
                <w:color w:val="000000"/>
              </w:rPr>
              <w:t>В</w:t>
            </w:r>
          </w:p>
        </w:tc>
        <w:tc>
          <w:tcPr>
            <w:tcW w:w="1993" w:type="dxa"/>
            <w:tcBorders>
              <w:top w:val="nil"/>
              <w:left w:val="nil"/>
              <w:bottom w:val="single" w:sz="8" w:space="0" w:color="auto"/>
              <w:right w:val="single" w:sz="8" w:space="0" w:color="auto"/>
            </w:tcBorders>
            <w:shd w:val="clear" w:color="auto" w:fill="auto"/>
            <w:vAlign w:val="center"/>
            <w:hideMark/>
          </w:tcPr>
          <w:p w14:paraId="58F5FD4F" w14:textId="77777777" w:rsidR="00C7409A" w:rsidRPr="00F85898" w:rsidRDefault="00C7409A" w:rsidP="00C7409A">
            <w:pPr>
              <w:spacing w:line="360" w:lineRule="auto"/>
              <w:jc w:val="center"/>
              <w:rPr>
                <w:color w:val="000000"/>
              </w:rPr>
            </w:pPr>
            <w:r w:rsidRPr="00F85898">
              <w:rPr>
                <w:color w:val="000000"/>
              </w:rPr>
              <w:t>В</w:t>
            </w:r>
          </w:p>
        </w:tc>
        <w:tc>
          <w:tcPr>
            <w:tcW w:w="1527" w:type="dxa"/>
            <w:vMerge/>
            <w:tcBorders>
              <w:top w:val="nil"/>
              <w:left w:val="single" w:sz="8" w:space="0" w:color="auto"/>
              <w:bottom w:val="single" w:sz="8" w:space="0" w:color="000000"/>
              <w:right w:val="single" w:sz="8" w:space="0" w:color="auto"/>
            </w:tcBorders>
            <w:shd w:val="clear" w:color="auto" w:fill="auto"/>
            <w:vAlign w:val="center"/>
            <w:hideMark/>
          </w:tcPr>
          <w:p w14:paraId="7003B4E2" w14:textId="77777777" w:rsidR="00C7409A" w:rsidRPr="00F85898" w:rsidRDefault="00C7409A" w:rsidP="00C7409A">
            <w:pPr>
              <w:spacing w:line="360" w:lineRule="auto"/>
              <w:rPr>
                <w:b/>
                <w:bCs/>
                <w:color w:val="000000"/>
              </w:rPr>
            </w:pPr>
          </w:p>
        </w:tc>
      </w:tr>
      <w:tr w:rsidR="00C7409A" w:rsidRPr="00F85898" w14:paraId="459ED750" w14:textId="77777777" w:rsidTr="00B921C1">
        <w:trPr>
          <w:trHeight w:val="345"/>
          <w:jc w:val="center"/>
        </w:trPr>
        <w:tc>
          <w:tcPr>
            <w:tcW w:w="1158" w:type="dxa"/>
            <w:tcBorders>
              <w:top w:val="nil"/>
              <w:left w:val="single" w:sz="8" w:space="0" w:color="auto"/>
              <w:bottom w:val="single" w:sz="8" w:space="0" w:color="auto"/>
              <w:right w:val="single" w:sz="8" w:space="0" w:color="auto"/>
            </w:tcBorders>
            <w:shd w:val="clear" w:color="auto" w:fill="auto"/>
            <w:vAlign w:val="center"/>
            <w:hideMark/>
          </w:tcPr>
          <w:p w14:paraId="6B5DF664" w14:textId="77777777" w:rsidR="00C7409A" w:rsidRPr="00F85898" w:rsidRDefault="00C7409A" w:rsidP="00C7409A">
            <w:pPr>
              <w:spacing w:line="360" w:lineRule="auto"/>
              <w:jc w:val="center"/>
              <w:rPr>
                <w:color w:val="000000"/>
              </w:rPr>
            </w:pPr>
            <w:r w:rsidRPr="00F85898">
              <w:rPr>
                <w:color w:val="000000"/>
              </w:rPr>
              <w:t>BB(RU)</w:t>
            </w:r>
          </w:p>
        </w:tc>
        <w:tc>
          <w:tcPr>
            <w:tcW w:w="1036" w:type="dxa"/>
            <w:tcBorders>
              <w:top w:val="nil"/>
              <w:left w:val="nil"/>
              <w:bottom w:val="single" w:sz="8" w:space="0" w:color="auto"/>
              <w:right w:val="single" w:sz="8" w:space="0" w:color="auto"/>
            </w:tcBorders>
            <w:shd w:val="clear" w:color="auto" w:fill="auto"/>
            <w:vAlign w:val="center"/>
            <w:hideMark/>
          </w:tcPr>
          <w:p w14:paraId="0EC2452E" w14:textId="77777777" w:rsidR="00C7409A" w:rsidRPr="00F85898" w:rsidRDefault="00C7409A" w:rsidP="00C7409A">
            <w:pPr>
              <w:spacing w:line="360" w:lineRule="auto"/>
              <w:jc w:val="center"/>
              <w:rPr>
                <w:color w:val="000000"/>
              </w:rPr>
            </w:pPr>
            <w:r w:rsidRPr="00F85898">
              <w:rPr>
                <w:color w:val="000000"/>
              </w:rPr>
              <w:t>ruBB</w:t>
            </w:r>
          </w:p>
        </w:tc>
        <w:tc>
          <w:tcPr>
            <w:tcW w:w="1993" w:type="dxa"/>
            <w:tcBorders>
              <w:top w:val="nil"/>
              <w:left w:val="nil"/>
              <w:bottom w:val="single" w:sz="8" w:space="0" w:color="auto"/>
              <w:right w:val="single" w:sz="8" w:space="0" w:color="auto"/>
            </w:tcBorders>
            <w:shd w:val="clear" w:color="auto" w:fill="auto"/>
            <w:vAlign w:val="center"/>
            <w:hideMark/>
          </w:tcPr>
          <w:p w14:paraId="4DE4AA16" w14:textId="77777777" w:rsidR="00C7409A" w:rsidRPr="00F85898" w:rsidRDefault="00C7409A" w:rsidP="00C7409A">
            <w:pPr>
              <w:spacing w:line="360" w:lineRule="auto"/>
              <w:jc w:val="center"/>
              <w:rPr>
                <w:color w:val="000000"/>
              </w:rPr>
            </w:pPr>
            <w:r w:rsidRPr="00F85898">
              <w:rPr>
                <w:color w:val="000000"/>
              </w:rPr>
              <w:t>B3</w:t>
            </w:r>
          </w:p>
        </w:tc>
        <w:tc>
          <w:tcPr>
            <w:tcW w:w="1993" w:type="dxa"/>
            <w:tcBorders>
              <w:top w:val="nil"/>
              <w:left w:val="nil"/>
              <w:bottom w:val="single" w:sz="8" w:space="0" w:color="auto"/>
              <w:right w:val="single" w:sz="8" w:space="0" w:color="auto"/>
            </w:tcBorders>
            <w:shd w:val="clear" w:color="auto" w:fill="auto"/>
            <w:vAlign w:val="center"/>
            <w:hideMark/>
          </w:tcPr>
          <w:p w14:paraId="585DE68E" w14:textId="77777777" w:rsidR="00C7409A" w:rsidRPr="00F85898" w:rsidRDefault="00C7409A" w:rsidP="00C7409A">
            <w:pPr>
              <w:spacing w:line="360" w:lineRule="auto"/>
              <w:jc w:val="center"/>
              <w:rPr>
                <w:color w:val="000000"/>
              </w:rPr>
            </w:pPr>
            <w:r w:rsidRPr="00F85898">
              <w:rPr>
                <w:color w:val="000000"/>
              </w:rPr>
              <w:t>B-</w:t>
            </w:r>
          </w:p>
        </w:tc>
        <w:tc>
          <w:tcPr>
            <w:tcW w:w="1993" w:type="dxa"/>
            <w:tcBorders>
              <w:top w:val="nil"/>
              <w:left w:val="nil"/>
              <w:bottom w:val="single" w:sz="8" w:space="0" w:color="auto"/>
              <w:right w:val="single" w:sz="8" w:space="0" w:color="auto"/>
            </w:tcBorders>
            <w:shd w:val="clear" w:color="auto" w:fill="auto"/>
            <w:vAlign w:val="center"/>
            <w:hideMark/>
          </w:tcPr>
          <w:p w14:paraId="2562CA40" w14:textId="77777777" w:rsidR="00C7409A" w:rsidRPr="00F85898" w:rsidRDefault="00C7409A" w:rsidP="00C7409A">
            <w:pPr>
              <w:spacing w:line="360" w:lineRule="auto"/>
              <w:jc w:val="center"/>
              <w:rPr>
                <w:color w:val="000000"/>
              </w:rPr>
            </w:pPr>
            <w:r w:rsidRPr="00F85898">
              <w:rPr>
                <w:color w:val="000000"/>
              </w:rPr>
              <w:t>B-</w:t>
            </w:r>
          </w:p>
        </w:tc>
        <w:tc>
          <w:tcPr>
            <w:tcW w:w="1527" w:type="dxa"/>
            <w:vMerge/>
            <w:tcBorders>
              <w:top w:val="nil"/>
              <w:left w:val="single" w:sz="8" w:space="0" w:color="auto"/>
              <w:bottom w:val="single" w:sz="8" w:space="0" w:color="000000"/>
              <w:right w:val="single" w:sz="8" w:space="0" w:color="auto"/>
            </w:tcBorders>
            <w:shd w:val="clear" w:color="auto" w:fill="auto"/>
            <w:vAlign w:val="center"/>
            <w:hideMark/>
          </w:tcPr>
          <w:p w14:paraId="59F5CBF8" w14:textId="77777777" w:rsidR="00C7409A" w:rsidRPr="00F85898" w:rsidRDefault="00C7409A" w:rsidP="00C7409A">
            <w:pPr>
              <w:spacing w:line="360" w:lineRule="auto"/>
              <w:rPr>
                <w:b/>
                <w:bCs/>
                <w:color w:val="000000"/>
              </w:rPr>
            </w:pPr>
          </w:p>
        </w:tc>
      </w:tr>
      <w:tr w:rsidR="00C7409A" w:rsidRPr="00F85898" w14:paraId="1AA3F980" w14:textId="77777777" w:rsidTr="00B921C1">
        <w:trPr>
          <w:trHeight w:val="345"/>
          <w:jc w:val="center"/>
        </w:trPr>
        <w:tc>
          <w:tcPr>
            <w:tcW w:w="8173"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79B6F951" w14:textId="77777777" w:rsidR="00C7409A" w:rsidRPr="00F85898" w:rsidRDefault="00C7409A" w:rsidP="00C7409A">
            <w:pPr>
              <w:spacing w:line="360" w:lineRule="auto"/>
              <w:jc w:val="center"/>
              <w:rPr>
                <w:color w:val="000000"/>
              </w:rPr>
            </w:pPr>
            <w:r w:rsidRPr="00F85898">
              <w:rPr>
                <w:color w:val="000000"/>
              </w:rPr>
              <w:t>Более низкий рейтинг / рейтинг отсутствует</w:t>
            </w:r>
          </w:p>
        </w:tc>
        <w:tc>
          <w:tcPr>
            <w:tcW w:w="1527" w:type="dxa"/>
            <w:tcBorders>
              <w:top w:val="nil"/>
              <w:left w:val="nil"/>
              <w:bottom w:val="single" w:sz="8" w:space="0" w:color="auto"/>
              <w:right w:val="single" w:sz="8" w:space="0" w:color="auto"/>
            </w:tcBorders>
            <w:shd w:val="clear" w:color="auto" w:fill="auto"/>
            <w:noWrap/>
            <w:vAlign w:val="center"/>
            <w:hideMark/>
          </w:tcPr>
          <w:p w14:paraId="7B878FC9" w14:textId="77777777" w:rsidR="00C7409A" w:rsidRPr="00F85898" w:rsidRDefault="00C7409A" w:rsidP="00C7409A">
            <w:pPr>
              <w:spacing w:line="360" w:lineRule="auto"/>
              <w:jc w:val="center"/>
              <w:rPr>
                <w:b/>
                <w:bCs/>
                <w:color w:val="000000"/>
                <w:lang w:val="en-US"/>
              </w:rPr>
            </w:pPr>
            <w:r w:rsidRPr="00F85898">
              <w:rPr>
                <w:b/>
                <w:bCs/>
                <w:color w:val="000000"/>
              </w:rPr>
              <w:t>Рейтинговая группа I</w:t>
            </w:r>
            <w:r w:rsidRPr="00F85898">
              <w:rPr>
                <w:b/>
                <w:bCs/>
                <w:color w:val="000000"/>
                <w:lang w:val="en-US"/>
              </w:rPr>
              <w:t>V</w:t>
            </w:r>
          </w:p>
        </w:tc>
      </w:tr>
    </w:tbl>
    <w:p w14:paraId="1FA75122" w14:textId="77777777" w:rsidR="00C7409A" w:rsidRPr="00F85898" w:rsidRDefault="00C7409A" w:rsidP="00C7409A">
      <w:pPr>
        <w:spacing w:after="120" w:line="360" w:lineRule="auto"/>
      </w:pPr>
    </w:p>
    <w:p w14:paraId="70E05094" w14:textId="77777777" w:rsidR="00C7409A" w:rsidRPr="00830F6B" w:rsidRDefault="00C7409A" w:rsidP="00C7409A">
      <w:pPr>
        <w:spacing w:after="120" w:line="360" w:lineRule="auto"/>
        <w:ind w:firstLine="426"/>
        <w:jc w:val="both"/>
        <w:rPr>
          <w:rFonts w:ascii="Verdana" w:hAnsi="Verdana"/>
          <w:sz w:val="22"/>
          <w:szCs w:val="22"/>
        </w:rPr>
      </w:pPr>
      <w:r w:rsidRPr="00830F6B">
        <w:rPr>
          <w:rFonts w:ascii="Verdana" w:hAnsi="Verdana"/>
          <w:sz w:val="22"/>
          <w:szCs w:val="22"/>
        </w:rPr>
        <w:t>Кредитный спред для рейтинговых групп рассчитывается на дату определения справедливой стоимости, на основании данных облигационных индексов, раскрываемых ПАО «Московская биржа» по итогам каждого торгового дня. При вычислении кредитного спреда на дату определения справедливой стоимости используется медианное значение кредитного спреда за последние 20 торговых дней включая дату определения справедливой стоимости.</w:t>
      </w:r>
    </w:p>
    <w:p w14:paraId="688025B0" w14:textId="77777777" w:rsidR="00C7409A" w:rsidRPr="00830F6B" w:rsidRDefault="00C7409A" w:rsidP="00C7409A">
      <w:pPr>
        <w:spacing w:after="120" w:line="360" w:lineRule="auto"/>
        <w:ind w:firstLine="426"/>
        <w:jc w:val="both"/>
        <w:rPr>
          <w:rFonts w:ascii="Verdana" w:hAnsi="Verdana"/>
          <w:sz w:val="22"/>
          <w:szCs w:val="22"/>
        </w:rPr>
      </w:pPr>
      <w:r w:rsidRPr="00830F6B">
        <w:rPr>
          <w:rFonts w:ascii="Verdana" w:hAnsi="Verdana"/>
          <w:sz w:val="22"/>
          <w:szCs w:val="22"/>
        </w:rPr>
        <w:t>Для расчета значения кредитного спреда соответствующей рейтинговой группы используются значения доходности следующих индексов ПАО «Московская биржа», раскрываемых по итогам каждого торгового дня:</w:t>
      </w:r>
    </w:p>
    <w:p w14:paraId="1732CEBF" w14:textId="77777777" w:rsidR="00C7409A" w:rsidRPr="00830F6B" w:rsidRDefault="00C7409A" w:rsidP="00C7409A">
      <w:pPr>
        <w:pStyle w:val="a8"/>
        <w:numPr>
          <w:ilvl w:val="0"/>
          <w:numId w:val="99"/>
        </w:numPr>
        <w:spacing w:after="0" w:line="360" w:lineRule="auto"/>
        <w:ind w:left="284" w:hanging="284"/>
        <w:jc w:val="both"/>
        <w:rPr>
          <w:rFonts w:ascii="Verdana" w:hAnsi="Verdana"/>
          <w:sz w:val="22"/>
          <w:szCs w:val="22"/>
        </w:rPr>
      </w:pPr>
      <w:r w:rsidRPr="00830F6B">
        <w:rPr>
          <w:rFonts w:ascii="Verdana" w:hAnsi="Verdana"/>
          <w:sz w:val="22"/>
          <w:szCs w:val="22"/>
        </w:rPr>
        <w:t xml:space="preserve">Индекс государственных облигаций (1-3 года), </w:t>
      </w:r>
    </w:p>
    <w:p w14:paraId="133227E4" w14:textId="77777777" w:rsidR="00C7409A" w:rsidRPr="00830F6B" w:rsidRDefault="00C7409A" w:rsidP="00C7409A">
      <w:pPr>
        <w:spacing w:line="360" w:lineRule="auto"/>
        <w:ind w:firstLine="708"/>
        <w:jc w:val="both"/>
        <w:rPr>
          <w:rFonts w:ascii="Verdana" w:hAnsi="Verdana"/>
          <w:b/>
          <w:sz w:val="22"/>
          <w:szCs w:val="22"/>
        </w:rPr>
      </w:pPr>
      <w:r w:rsidRPr="00830F6B">
        <w:rPr>
          <w:rFonts w:ascii="Verdana" w:hAnsi="Verdana"/>
          <w:sz w:val="22"/>
          <w:szCs w:val="22"/>
        </w:rPr>
        <w:t xml:space="preserve">Тикер - </w:t>
      </w:r>
      <w:r w:rsidRPr="00830F6B">
        <w:rPr>
          <w:rFonts w:ascii="Verdana" w:hAnsi="Verdana"/>
          <w:b/>
          <w:sz w:val="22"/>
          <w:szCs w:val="22"/>
        </w:rPr>
        <w:t>RUGBICP3Y;</w:t>
      </w:r>
    </w:p>
    <w:p w14:paraId="063119A4" w14:textId="77777777" w:rsidR="00C7409A" w:rsidRPr="00830F6B" w:rsidRDefault="00C7409A" w:rsidP="00C7409A">
      <w:pPr>
        <w:spacing w:line="360" w:lineRule="auto"/>
        <w:ind w:firstLine="708"/>
        <w:jc w:val="both"/>
        <w:rPr>
          <w:rFonts w:ascii="Verdana" w:hAnsi="Verdana"/>
          <w:sz w:val="22"/>
          <w:szCs w:val="22"/>
        </w:rPr>
      </w:pPr>
    </w:p>
    <w:p w14:paraId="24B16AD1" w14:textId="77777777" w:rsidR="00C7409A" w:rsidRPr="00830F6B" w:rsidRDefault="00C7409A" w:rsidP="00C7409A">
      <w:pPr>
        <w:pStyle w:val="a8"/>
        <w:numPr>
          <w:ilvl w:val="0"/>
          <w:numId w:val="99"/>
        </w:numPr>
        <w:spacing w:after="0" w:line="360" w:lineRule="auto"/>
        <w:ind w:left="284" w:hanging="284"/>
        <w:jc w:val="both"/>
        <w:rPr>
          <w:rFonts w:ascii="Verdana" w:hAnsi="Verdana"/>
          <w:sz w:val="22"/>
          <w:szCs w:val="22"/>
        </w:rPr>
      </w:pPr>
      <w:r w:rsidRPr="00830F6B">
        <w:rPr>
          <w:rFonts w:ascii="Verdana" w:hAnsi="Verdana"/>
          <w:sz w:val="22"/>
          <w:szCs w:val="22"/>
        </w:rPr>
        <w:t xml:space="preserve">Рейтинговая группа I - Индекс корпоративных облигаций (1-3 года, рейтинг ≥ BBB-), </w:t>
      </w:r>
    </w:p>
    <w:p w14:paraId="455B9D48" w14:textId="77777777" w:rsidR="00C7409A" w:rsidRPr="00830F6B" w:rsidRDefault="00C7409A" w:rsidP="00C7409A">
      <w:pPr>
        <w:spacing w:line="360" w:lineRule="auto"/>
        <w:ind w:firstLine="708"/>
        <w:jc w:val="both"/>
        <w:rPr>
          <w:rFonts w:ascii="Verdana" w:hAnsi="Verdana"/>
          <w:b/>
          <w:sz w:val="22"/>
          <w:szCs w:val="22"/>
        </w:rPr>
      </w:pPr>
      <w:r w:rsidRPr="00830F6B">
        <w:rPr>
          <w:rFonts w:ascii="Verdana" w:hAnsi="Verdana"/>
          <w:sz w:val="22"/>
          <w:szCs w:val="22"/>
        </w:rPr>
        <w:t xml:space="preserve">Тикер - </w:t>
      </w:r>
      <w:r w:rsidRPr="00830F6B">
        <w:rPr>
          <w:rFonts w:ascii="Verdana" w:hAnsi="Verdana"/>
          <w:b/>
          <w:sz w:val="22"/>
          <w:szCs w:val="22"/>
        </w:rPr>
        <w:t>RUCBICPBBB3Y;</w:t>
      </w:r>
    </w:p>
    <w:p w14:paraId="66ADA653" w14:textId="77777777" w:rsidR="00C7409A" w:rsidRPr="00830F6B" w:rsidRDefault="00C7409A" w:rsidP="00C7409A">
      <w:pPr>
        <w:spacing w:line="360" w:lineRule="auto"/>
        <w:ind w:firstLine="708"/>
        <w:jc w:val="both"/>
        <w:rPr>
          <w:rFonts w:ascii="Verdana" w:hAnsi="Verdana"/>
          <w:sz w:val="22"/>
          <w:szCs w:val="22"/>
        </w:rPr>
      </w:pPr>
    </w:p>
    <w:p w14:paraId="2ED2AFD2" w14:textId="77777777" w:rsidR="00C7409A" w:rsidRPr="00830F6B" w:rsidRDefault="00C7409A" w:rsidP="00C7409A">
      <w:pPr>
        <w:pStyle w:val="a8"/>
        <w:numPr>
          <w:ilvl w:val="0"/>
          <w:numId w:val="99"/>
        </w:numPr>
        <w:spacing w:after="0" w:line="360" w:lineRule="auto"/>
        <w:ind w:left="284" w:hanging="284"/>
        <w:jc w:val="both"/>
        <w:rPr>
          <w:rFonts w:ascii="Verdana" w:hAnsi="Verdana"/>
          <w:sz w:val="22"/>
          <w:szCs w:val="22"/>
        </w:rPr>
      </w:pPr>
      <w:r w:rsidRPr="00830F6B">
        <w:rPr>
          <w:rFonts w:ascii="Verdana" w:hAnsi="Verdana"/>
          <w:sz w:val="22"/>
          <w:szCs w:val="22"/>
        </w:rPr>
        <w:t xml:space="preserve">Рейтинговая группа II - Индекс корпоративных облигаций (1-3 года, BB- ≤ рейтинг &lt; BBB-), </w:t>
      </w:r>
    </w:p>
    <w:p w14:paraId="63AFD3D1" w14:textId="77777777" w:rsidR="00C7409A" w:rsidRPr="00830F6B" w:rsidRDefault="00C7409A" w:rsidP="00C7409A">
      <w:pPr>
        <w:spacing w:line="360" w:lineRule="auto"/>
        <w:ind w:firstLine="284"/>
        <w:jc w:val="both"/>
        <w:rPr>
          <w:rFonts w:ascii="Verdana" w:hAnsi="Verdana"/>
          <w:b/>
          <w:sz w:val="22"/>
          <w:szCs w:val="22"/>
        </w:rPr>
      </w:pPr>
      <w:r w:rsidRPr="00830F6B">
        <w:rPr>
          <w:rFonts w:ascii="Verdana" w:hAnsi="Verdana"/>
          <w:sz w:val="22"/>
          <w:szCs w:val="22"/>
        </w:rPr>
        <w:t xml:space="preserve">Тикер - </w:t>
      </w:r>
      <w:r w:rsidRPr="00830F6B">
        <w:rPr>
          <w:rFonts w:ascii="Verdana" w:hAnsi="Verdana"/>
          <w:b/>
          <w:sz w:val="22"/>
          <w:szCs w:val="22"/>
        </w:rPr>
        <w:t>RUCBICPBB3Y;</w:t>
      </w:r>
    </w:p>
    <w:p w14:paraId="6B5DF288" w14:textId="77777777" w:rsidR="00C7409A" w:rsidRPr="00830F6B" w:rsidRDefault="00C7409A" w:rsidP="00C7409A">
      <w:pPr>
        <w:spacing w:line="360" w:lineRule="auto"/>
        <w:jc w:val="both"/>
        <w:rPr>
          <w:rFonts w:ascii="Verdana" w:hAnsi="Verdana"/>
          <w:sz w:val="22"/>
          <w:szCs w:val="22"/>
        </w:rPr>
      </w:pPr>
    </w:p>
    <w:p w14:paraId="0E2E440B" w14:textId="77777777" w:rsidR="00C7409A" w:rsidRPr="00830F6B" w:rsidRDefault="00C7409A" w:rsidP="00C7409A">
      <w:pPr>
        <w:pStyle w:val="a8"/>
        <w:numPr>
          <w:ilvl w:val="0"/>
          <w:numId w:val="99"/>
        </w:numPr>
        <w:spacing w:after="0" w:line="360" w:lineRule="auto"/>
        <w:ind w:left="284" w:hanging="284"/>
        <w:jc w:val="both"/>
        <w:rPr>
          <w:rFonts w:ascii="Verdana" w:hAnsi="Verdana"/>
          <w:sz w:val="22"/>
          <w:szCs w:val="22"/>
        </w:rPr>
      </w:pPr>
      <w:r w:rsidRPr="00830F6B">
        <w:rPr>
          <w:rFonts w:ascii="Verdana" w:hAnsi="Verdana"/>
          <w:sz w:val="22"/>
          <w:szCs w:val="22"/>
        </w:rPr>
        <w:t xml:space="preserve">Рейтинговая группа III - Индекс корпоративных облигаций (1-3 года, B- ≤ рейтинг &lt; BB-), </w:t>
      </w:r>
    </w:p>
    <w:p w14:paraId="1FF51E8F" w14:textId="77777777" w:rsidR="00C7409A" w:rsidRPr="00830F6B" w:rsidRDefault="00C7409A" w:rsidP="00C7409A">
      <w:pPr>
        <w:spacing w:line="360" w:lineRule="auto"/>
        <w:ind w:firstLine="284"/>
        <w:jc w:val="both"/>
        <w:rPr>
          <w:rFonts w:ascii="Verdana" w:hAnsi="Verdana"/>
          <w:b/>
          <w:sz w:val="22"/>
          <w:szCs w:val="22"/>
        </w:rPr>
      </w:pPr>
      <w:r w:rsidRPr="00830F6B">
        <w:rPr>
          <w:rFonts w:ascii="Verdana" w:hAnsi="Verdana"/>
          <w:sz w:val="22"/>
          <w:szCs w:val="22"/>
        </w:rPr>
        <w:t xml:space="preserve">Тикер - </w:t>
      </w:r>
      <w:r w:rsidRPr="00830F6B">
        <w:rPr>
          <w:rFonts w:ascii="Verdana" w:hAnsi="Verdana"/>
          <w:b/>
          <w:sz w:val="22"/>
          <w:szCs w:val="22"/>
        </w:rPr>
        <w:t>RUCBICPB3Y;</w:t>
      </w:r>
    </w:p>
    <w:p w14:paraId="19A20F25" w14:textId="77777777" w:rsidR="00C7409A" w:rsidRPr="00830F6B" w:rsidRDefault="00C7409A" w:rsidP="00C7409A">
      <w:pPr>
        <w:spacing w:line="360" w:lineRule="auto"/>
        <w:jc w:val="both"/>
        <w:rPr>
          <w:rFonts w:ascii="Verdana" w:hAnsi="Verdana"/>
          <w:sz w:val="22"/>
          <w:szCs w:val="22"/>
        </w:rPr>
      </w:pPr>
    </w:p>
    <w:p w14:paraId="792BC4F2" w14:textId="77777777" w:rsidR="00C7409A" w:rsidRPr="00830F6B" w:rsidRDefault="00C7409A" w:rsidP="00C7409A">
      <w:pPr>
        <w:pStyle w:val="a8"/>
        <w:numPr>
          <w:ilvl w:val="0"/>
          <w:numId w:val="99"/>
        </w:numPr>
        <w:spacing w:after="0" w:line="360" w:lineRule="auto"/>
        <w:ind w:left="284" w:hanging="284"/>
        <w:jc w:val="both"/>
        <w:rPr>
          <w:rFonts w:ascii="Verdana" w:hAnsi="Verdana"/>
          <w:sz w:val="22"/>
          <w:szCs w:val="22"/>
        </w:rPr>
      </w:pPr>
      <w:r w:rsidRPr="00830F6B">
        <w:rPr>
          <w:rFonts w:ascii="Verdana" w:hAnsi="Verdana"/>
          <w:sz w:val="22"/>
          <w:szCs w:val="22"/>
        </w:rPr>
        <w:t xml:space="preserve">Рейтинговая группа IV - выбирается Индекс в зависимости от котировального уровня, в который входит долговая ценная бумага: Индекс котировальных листов (котировальный уровень 2) или Индекс котировальных листов (котировальный уровень 3), </w:t>
      </w:r>
    </w:p>
    <w:p w14:paraId="1F2F7532" w14:textId="77777777" w:rsidR="00C7409A" w:rsidRPr="00830F6B" w:rsidRDefault="00C7409A" w:rsidP="00C7409A">
      <w:pPr>
        <w:spacing w:line="360" w:lineRule="auto"/>
        <w:ind w:firstLine="284"/>
        <w:jc w:val="both"/>
        <w:rPr>
          <w:rFonts w:ascii="Verdana" w:hAnsi="Verdana"/>
          <w:sz w:val="22"/>
          <w:szCs w:val="22"/>
        </w:rPr>
      </w:pPr>
      <w:r w:rsidRPr="00830F6B">
        <w:rPr>
          <w:rFonts w:ascii="Verdana" w:hAnsi="Verdana"/>
          <w:sz w:val="22"/>
          <w:szCs w:val="22"/>
        </w:rPr>
        <w:t xml:space="preserve">Тикер - </w:t>
      </w:r>
      <w:r w:rsidRPr="00830F6B">
        <w:rPr>
          <w:rFonts w:ascii="Verdana" w:hAnsi="Verdana"/>
          <w:b/>
          <w:sz w:val="22"/>
          <w:szCs w:val="22"/>
        </w:rPr>
        <w:t>RUCBICPL2</w:t>
      </w:r>
      <w:r w:rsidRPr="00830F6B">
        <w:rPr>
          <w:rFonts w:ascii="Verdana" w:hAnsi="Verdana"/>
          <w:sz w:val="22"/>
          <w:szCs w:val="22"/>
        </w:rPr>
        <w:t xml:space="preserve"> </w:t>
      </w:r>
    </w:p>
    <w:p w14:paraId="7AAFCD9C" w14:textId="77777777" w:rsidR="00C7409A" w:rsidRPr="00830F6B" w:rsidRDefault="00C7409A" w:rsidP="00C7409A">
      <w:pPr>
        <w:spacing w:line="360" w:lineRule="auto"/>
        <w:ind w:firstLine="284"/>
        <w:jc w:val="both"/>
        <w:rPr>
          <w:rFonts w:ascii="Verdana" w:hAnsi="Verdana"/>
          <w:sz w:val="22"/>
          <w:szCs w:val="22"/>
        </w:rPr>
      </w:pPr>
      <w:r w:rsidRPr="00830F6B">
        <w:rPr>
          <w:rFonts w:ascii="Verdana" w:hAnsi="Verdana"/>
          <w:sz w:val="22"/>
          <w:szCs w:val="22"/>
        </w:rPr>
        <w:t>Тикер -</w:t>
      </w:r>
      <w:r w:rsidRPr="00830F6B">
        <w:rPr>
          <w:rFonts w:ascii="Verdana" w:hAnsi="Verdana"/>
          <w:b/>
          <w:sz w:val="22"/>
          <w:szCs w:val="22"/>
        </w:rPr>
        <w:t>RUCBICPL3</w:t>
      </w:r>
      <w:r w:rsidRPr="00830F6B">
        <w:rPr>
          <w:rFonts w:ascii="Verdana" w:hAnsi="Verdana"/>
          <w:sz w:val="22"/>
          <w:szCs w:val="22"/>
        </w:rPr>
        <w:t>.</w:t>
      </w:r>
    </w:p>
    <w:p w14:paraId="456FE0B1" w14:textId="77777777" w:rsidR="00C7409A" w:rsidRPr="00830F6B" w:rsidRDefault="00C7409A" w:rsidP="00C7409A">
      <w:pPr>
        <w:pStyle w:val="a8"/>
        <w:spacing w:line="360" w:lineRule="auto"/>
        <w:ind w:left="0"/>
        <w:rPr>
          <w:rFonts w:ascii="Verdana" w:hAnsi="Verdana"/>
          <w:sz w:val="22"/>
          <w:szCs w:val="22"/>
        </w:rPr>
      </w:pPr>
    </w:p>
    <w:p w14:paraId="700BCC6D" w14:textId="77777777" w:rsidR="00C7409A" w:rsidRPr="00830F6B" w:rsidRDefault="00C7409A" w:rsidP="00C7409A">
      <w:pPr>
        <w:spacing w:after="120" w:line="360" w:lineRule="auto"/>
        <w:ind w:firstLine="426"/>
        <w:jc w:val="both"/>
        <w:rPr>
          <w:rFonts w:ascii="Verdana" w:hAnsi="Verdana"/>
          <w:sz w:val="22"/>
          <w:szCs w:val="22"/>
        </w:rPr>
      </w:pPr>
      <w:r w:rsidRPr="00830F6B">
        <w:rPr>
          <w:rFonts w:ascii="Verdana" w:hAnsi="Verdana"/>
          <w:sz w:val="22"/>
          <w:szCs w:val="22"/>
        </w:rPr>
        <w:t>Расчет кредитного спреда для рейтинговых групп осуществляется по следующим формулам:</w:t>
      </w:r>
    </w:p>
    <w:p w14:paraId="0FAE618B" w14:textId="77777777" w:rsidR="00C7409A" w:rsidRPr="00830F6B" w:rsidRDefault="00C7409A" w:rsidP="00C7409A">
      <w:pPr>
        <w:spacing w:after="120" w:line="360" w:lineRule="auto"/>
        <w:ind w:firstLine="426"/>
        <w:jc w:val="both"/>
        <w:rPr>
          <w:rFonts w:ascii="Verdana" w:hAnsi="Verdana"/>
          <w:b/>
          <w:sz w:val="22"/>
          <w:szCs w:val="22"/>
        </w:rPr>
      </w:pPr>
      <w:r w:rsidRPr="00830F6B">
        <w:rPr>
          <w:rFonts w:ascii="Verdana" w:hAnsi="Verdana"/>
          <w:b/>
          <w:sz w:val="22"/>
          <w:szCs w:val="22"/>
        </w:rPr>
        <w:t>Рейтинговая группа I:</w:t>
      </w:r>
    </w:p>
    <w:p w14:paraId="2FE0D35C" w14:textId="77777777" w:rsidR="00C7409A" w:rsidRPr="00830F6B" w:rsidRDefault="00C7409A" w:rsidP="00C7409A">
      <w:pPr>
        <w:spacing w:after="120" w:line="360" w:lineRule="auto"/>
        <w:ind w:firstLine="426"/>
        <w:jc w:val="both"/>
        <w:rPr>
          <w:rFonts w:ascii="Verdana" w:hAnsi="Verdana"/>
          <w:sz w:val="22"/>
          <w:szCs w:val="22"/>
        </w:rPr>
      </w:pPr>
      <w:r w:rsidRPr="00830F6B">
        <w:rPr>
          <w:rFonts w:ascii="Verdana" w:hAnsi="Verdana"/>
          <w:sz w:val="22"/>
          <w:szCs w:val="22"/>
        </w:rPr>
        <w:t xml:space="preserve">Рассчитывается кредитный спред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m:t>
            </m:r>
          </m:sub>
        </m:sSub>
      </m:oMath>
      <w:r w:rsidRPr="00830F6B">
        <w:rPr>
          <w:rFonts w:ascii="Verdana" w:hAnsi="Verdana"/>
          <w:sz w:val="22"/>
          <w:szCs w:val="22"/>
        </w:rPr>
        <w:t xml:space="preserve"> за каждый из 20 последних торговых дней, предшествующих дате определения справедливой стоимости: </w:t>
      </w:r>
    </w:p>
    <w:p w14:paraId="5F193D4C" w14:textId="77777777" w:rsidR="00C7409A" w:rsidRPr="00830F6B" w:rsidRDefault="004E7F24" w:rsidP="00C7409A">
      <w:pPr>
        <w:spacing w:after="120" w:line="360" w:lineRule="auto"/>
        <w:ind w:firstLine="426"/>
        <w:jc w:val="both"/>
        <w:rPr>
          <w:rFonts w:ascii="Verdana" w:hAnsi="Verdana"/>
          <w:sz w:val="22"/>
          <w:szCs w:val="22"/>
        </w:rPr>
      </w:pPr>
      <m:oMathPara>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m:t>
              </m:r>
            </m:sub>
          </m:sSub>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RUCBICPBBB3Y</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RUGBICP3Y</m:t>
                  </m:r>
                </m:sub>
              </m:sSub>
            </m:e>
          </m:d>
          <m:r>
            <m:rPr>
              <m:sty m:val="p"/>
            </m:rPr>
            <w:rPr>
              <w:rFonts w:ascii="Cambria Math" w:hAnsi="Cambria Math"/>
              <w:sz w:val="22"/>
              <w:szCs w:val="22"/>
            </w:rPr>
            <m:t>*100</m:t>
          </m:r>
        </m:oMath>
      </m:oMathPara>
    </w:p>
    <w:p w14:paraId="66517462" w14:textId="77777777" w:rsidR="00C7409A" w:rsidRPr="00830F6B" w:rsidRDefault="00C7409A" w:rsidP="00C7409A">
      <w:pPr>
        <w:spacing w:after="120" w:line="360" w:lineRule="auto"/>
        <w:ind w:firstLine="426"/>
        <w:jc w:val="both"/>
        <w:rPr>
          <w:rFonts w:ascii="Verdana" w:hAnsi="Verdana"/>
          <w:sz w:val="22"/>
          <w:szCs w:val="22"/>
        </w:rPr>
      </w:pPr>
    </w:p>
    <w:p w14:paraId="5DEAC365" w14:textId="77777777" w:rsidR="00C7409A" w:rsidRPr="00830F6B" w:rsidRDefault="00C7409A" w:rsidP="00C7409A">
      <w:pPr>
        <w:spacing w:after="120" w:line="360" w:lineRule="auto"/>
        <w:ind w:firstLine="426"/>
        <w:jc w:val="both"/>
        <w:rPr>
          <w:rFonts w:ascii="Verdana" w:hAnsi="Verdana"/>
          <w:sz w:val="22"/>
          <w:szCs w:val="22"/>
        </w:rPr>
      </w:pPr>
      <w:r w:rsidRPr="00830F6B">
        <w:rPr>
          <w:rFonts w:ascii="Verdana" w:hAnsi="Verdana"/>
          <w:sz w:val="22"/>
          <w:szCs w:val="22"/>
        </w:rPr>
        <w:t>где:</w:t>
      </w:r>
    </w:p>
    <w:p w14:paraId="1256D3D5" w14:textId="77777777" w:rsidR="00C7409A" w:rsidRPr="00830F6B" w:rsidRDefault="00C7409A" w:rsidP="00C7409A">
      <w:pPr>
        <w:spacing w:after="120" w:line="360" w:lineRule="auto"/>
        <w:ind w:firstLine="426"/>
        <w:jc w:val="both"/>
        <w:rPr>
          <w:rFonts w:ascii="Verdana" w:hAnsi="Verdana"/>
          <w:sz w:val="22"/>
          <w:szCs w:val="22"/>
        </w:rPr>
      </w:pPr>
      <m:oMath>
        <m:r>
          <w:rPr>
            <w:rFonts w:ascii="Cambria Math" w:hAnsi="Cambria Math"/>
            <w:sz w:val="22"/>
            <w:szCs w:val="22"/>
          </w:rPr>
          <m:t>Y</m:t>
        </m:r>
      </m:oMath>
      <w:r w:rsidRPr="00830F6B">
        <w:rPr>
          <w:rFonts w:ascii="Verdana" w:hAnsi="Verdana"/>
          <w:sz w:val="22"/>
          <w:szCs w:val="22"/>
        </w:rPr>
        <w:t xml:space="preserve"> – значение доходности соответствующего индекса, раскрытого ПАО «Московская биржа».</w:t>
      </w:r>
    </w:p>
    <w:p w14:paraId="28095990" w14:textId="77777777" w:rsidR="00C7409A" w:rsidRPr="00830F6B" w:rsidRDefault="00C7409A" w:rsidP="00C7409A">
      <w:pPr>
        <w:spacing w:after="120" w:line="360" w:lineRule="auto"/>
        <w:ind w:firstLine="426"/>
        <w:jc w:val="both"/>
        <w:rPr>
          <w:rFonts w:ascii="Verdana" w:hAnsi="Verdana"/>
          <w:sz w:val="22"/>
          <w:szCs w:val="22"/>
        </w:rPr>
      </w:pPr>
      <w:r w:rsidRPr="00830F6B">
        <w:rPr>
          <w:rFonts w:ascii="Verdana" w:hAnsi="Verdana"/>
          <w:sz w:val="22"/>
          <w:szCs w:val="22"/>
        </w:rPr>
        <w:t xml:space="preserve">Рассчитывается медианное значение кредитного спреда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m:t>
            </m:r>
          </m:sub>
        </m:sSub>
      </m:oMath>
      <w:r w:rsidRPr="00830F6B">
        <w:rPr>
          <w:rFonts w:ascii="Verdana" w:hAnsi="Verdana"/>
          <w:sz w:val="22"/>
          <w:szCs w:val="22"/>
        </w:rPr>
        <w:t xml:space="preserve"> за последние 20 торговых дней (медиана из полученного ряда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m:t>
            </m:r>
          </m:sub>
        </m:sSub>
      </m:oMath>
      <w:r w:rsidRPr="00830F6B">
        <w:rPr>
          <w:rFonts w:ascii="Verdana" w:hAnsi="Verdana"/>
          <w:sz w:val="22"/>
          <w:szCs w:val="22"/>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m:t>
            </m:r>
          </m:sub>
        </m:sSub>
      </m:oMath>
      <w:r w:rsidRPr="00830F6B">
        <w:rPr>
          <w:rFonts w:ascii="Verdana" w:hAnsi="Verdana"/>
          <w:sz w:val="22"/>
          <w:szCs w:val="22"/>
        </w:rPr>
        <w:t xml:space="preserve"> не производятся, результат расчета округляется по правилам математического округления с точностью до 2 знаков после запятой.</w:t>
      </w:r>
    </w:p>
    <w:p w14:paraId="09BDB239" w14:textId="77777777" w:rsidR="00C7409A" w:rsidRPr="00830F6B" w:rsidRDefault="00C7409A" w:rsidP="00C7409A">
      <w:pPr>
        <w:spacing w:after="120" w:line="360" w:lineRule="auto"/>
        <w:ind w:firstLine="426"/>
        <w:jc w:val="both"/>
        <w:rPr>
          <w:rFonts w:ascii="Verdana" w:hAnsi="Verdana"/>
          <w:b/>
          <w:sz w:val="22"/>
          <w:szCs w:val="22"/>
        </w:rPr>
      </w:pPr>
      <w:r w:rsidRPr="00830F6B">
        <w:rPr>
          <w:rFonts w:ascii="Verdana" w:hAnsi="Verdana"/>
          <w:sz w:val="22"/>
          <w:szCs w:val="22"/>
        </w:rPr>
        <w:t xml:space="preserve"> </w:t>
      </w:r>
      <w:r w:rsidRPr="00830F6B">
        <w:rPr>
          <w:rFonts w:ascii="Verdana" w:hAnsi="Verdana"/>
          <w:b/>
          <w:sz w:val="22"/>
          <w:szCs w:val="22"/>
        </w:rPr>
        <w:t>Рейтинговая группа II</w:t>
      </w:r>
    </w:p>
    <w:p w14:paraId="4D6ADE11" w14:textId="77777777" w:rsidR="00C7409A" w:rsidRPr="00830F6B" w:rsidRDefault="00C7409A" w:rsidP="00C7409A">
      <w:pPr>
        <w:spacing w:after="120" w:line="360" w:lineRule="auto"/>
        <w:ind w:firstLine="426"/>
        <w:jc w:val="both"/>
        <w:rPr>
          <w:rFonts w:ascii="Verdana" w:hAnsi="Verdana"/>
          <w:sz w:val="22"/>
          <w:szCs w:val="22"/>
        </w:rPr>
      </w:pPr>
      <w:r w:rsidRPr="00830F6B">
        <w:rPr>
          <w:rFonts w:ascii="Verdana" w:hAnsi="Verdana"/>
          <w:sz w:val="22"/>
          <w:szCs w:val="22"/>
        </w:rPr>
        <w:t xml:space="preserve">Рассчитывается кредитный спред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m:t>
            </m:r>
          </m:sub>
        </m:sSub>
      </m:oMath>
      <w:r w:rsidRPr="00830F6B">
        <w:rPr>
          <w:rFonts w:ascii="Verdana" w:hAnsi="Verdana"/>
          <w:sz w:val="22"/>
          <w:szCs w:val="22"/>
        </w:rPr>
        <w:t xml:space="preserve"> за каждый из 20 последних торговых дней, предшествующих дате определения справедливой стоимости: </w:t>
      </w:r>
    </w:p>
    <w:p w14:paraId="17D61635" w14:textId="77777777" w:rsidR="00C7409A" w:rsidRPr="00830F6B" w:rsidRDefault="004E7F24" w:rsidP="00C7409A">
      <w:pPr>
        <w:spacing w:after="120" w:line="360" w:lineRule="auto"/>
        <w:ind w:firstLine="426"/>
        <w:jc w:val="both"/>
        <w:rPr>
          <w:rFonts w:ascii="Verdana" w:hAnsi="Verdana"/>
          <w:sz w:val="22"/>
          <w:szCs w:val="22"/>
        </w:rPr>
      </w:pPr>
      <m:oMathPara>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m:t>
              </m:r>
            </m:sub>
          </m:sSub>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RUCBICPBB3Y</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RUGBICP3Y</m:t>
                  </m:r>
                </m:sub>
              </m:sSub>
            </m:e>
          </m:d>
          <m:r>
            <m:rPr>
              <m:sty m:val="p"/>
            </m:rPr>
            <w:rPr>
              <w:rFonts w:ascii="Cambria Math" w:hAnsi="Cambria Math"/>
              <w:sz w:val="22"/>
              <w:szCs w:val="22"/>
            </w:rPr>
            <m:t>*100</m:t>
          </m:r>
        </m:oMath>
      </m:oMathPara>
    </w:p>
    <w:p w14:paraId="0B1EB58A" w14:textId="77777777" w:rsidR="00C7409A" w:rsidRPr="00830F6B" w:rsidRDefault="00C7409A" w:rsidP="00C7409A">
      <w:pPr>
        <w:spacing w:after="120" w:line="360" w:lineRule="auto"/>
        <w:ind w:firstLine="426"/>
        <w:jc w:val="both"/>
        <w:rPr>
          <w:rFonts w:ascii="Verdana" w:hAnsi="Verdana"/>
          <w:sz w:val="22"/>
          <w:szCs w:val="22"/>
        </w:rPr>
      </w:pPr>
      <m:oMath>
        <m:r>
          <w:rPr>
            <w:rFonts w:ascii="Cambria Math" w:hAnsi="Cambria Math"/>
            <w:sz w:val="22"/>
            <w:szCs w:val="22"/>
          </w:rPr>
          <m:t>Y</m:t>
        </m:r>
      </m:oMath>
      <w:r w:rsidRPr="00830F6B">
        <w:rPr>
          <w:rFonts w:ascii="Verdana" w:hAnsi="Verdana"/>
          <w:sz w:val="22"/>
          <w:szCs w:val="22"/>
        </w:rPr>
        <w:t xml:space="preserve"> – значение доходности соответствующего индекса, раскрытого ПАО «Московская биржа».</w:t>
      </w:r>
    </w:p>
    <w:p w14:paraId="34273125" w14:textId="77777777" w:rsidR="00C7409A" w:rsidRPr="00830F6B" w:rsidRDefault="00C7409A" w:rsidP="00C7409A">
      <w:pPr>
        <w:spacing w:after="120" w:line="360" w:lineRule="auto"/>
        <w:ind w:firstLine="426"/>
        <w:jc w:val="both"/>
        <w:rPr>
          <w:rFonts w:ascii="Verdana" w:hAnsi="Verdana"/>
          <w:sz w:val="22"/>
          <w:szCs w:val="22"/>
        </w:rPr>
      </w:pPr>
      <w:r w:rsidRPr="00830F6B">
        <w:rPr>
          <w:rFonts w:ascii="Verdana" w:hAnsi="Verdana"/>
          <w:sz w:val="22"/>
          <w:szCs w:val="22"/>
        </w:rPr>
        <w:t xml:space="preserve">Рассчитывается медианное значение кредитного спреда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m:t>
            </m:r>
          </m:sub>
        </m:sSub>
      </m:oMath>
      <w:r w:rsidRPr="00830F6B">
        <w:rPr>
          <w:rFonts w:ascii="Verdana" w:hAnsi="Verdana"/>
          <w:sz w:val="22"/>
          <w:szCs w:val="22"/>
        </w:rPr>
        <w:t xml:space="preserve"> за последние 20 торговых дней (медиана из полученного ряда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m:t>
            </m:r>
          </m:sub>
        </m:sSub>
      </m:oMath>
      <w:r w:rsidRPr="00830F6B">
        <w:rPr>
          <w:rFonts w:ascii="Verdana" w:hAnsi="Verdana"/>
          <w:sz w:val="22"/>
          <w:szCs w:val="22"/>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m:t>
            </m:r>
          </m:sub>
        </m:sSub>
      </m:oMath>
      <w:r w:rsidRPr="00830F6B">
        <w:rPr>
          <w:rFonts w:ascii="Verdana" w:hAnsi="Verdana"/>
          <w:sz w:val="22"/>
          <w:szCs w:val="22"/>
        </w:rPr>
        <w:t xml:space="preserve"> не производятся, результат расчета округляется по правилам математического округления с точностью до 2 знаков после запятой.</w:t>
      </w:r>
    </w:p>
    <w:p w14:paraId="5E953341" w14:textId="77777777" w:rsidR="00C7409A" w:rsidRPr="00830F6B" w:rsidRDefault="00C7409A" w:rsidP="00C7409A">
      <w:pPr>
        <w:spacing w:after="120" w:line="360" w:lineRule="auto"/>
        <w:ind w:firstLine="426"/>
        <w:jc w:val="both"/>
        <w:rPr>
          <w:rFonts w:ascii="Verdana" w:hAnsi="Verdana"/>
          <w:b/>
          <w:sz w:val="22"/>
          <w:szCs w:val="22"/>
        </w:rPr>
      </w:pPr>
      <w:r w:rsidRPr="00830F6B">
        <w:rPr>
          <w:rFonts w:ascii="Verdana" w:hAnsi="Verdana"/>
          <w:b/>
          <w:sz w:val="22"/>
          <w:szCs w:val="22"/>
        </w:rPr>
        <w:t>Рейтинговая группа III</w:t>
      </w:r>
    </w:p>
    <w:p w14:paraId="1CDC2426" w14:textId="77777777" w:rsidR="00C7409A" w:rsidRPr="00830F6B" w:rsidRDefault="00C7409A" w:rsidP="00C7409A">
      <w:pPr>
        <w:spacing w:after="120" w:line="360" w:lineRule="auto"/>
        <w:ind w:firstLine="426"/>
        <w:jc w:val="both"/>
        <w:rPr>
          <w:rFonts w:ascii="Verdana" w:hAnsi="Verdana"/>
          <w:sz w:val="22"/>
          <w:szCs w:val="22"/>
        </w:rPr>
      </w:pPr>
      <w:r w:rsidRPr="00830F6B">
        <w:rPr>
          <w:rFonts w:ascii="Verdana" w:hAnsi="Verdana"/>
          <w:sz w:val="22"/>
          <w:szCs w:val="22"/>
        </w:rPr>
        <w:t xml:space="preserve">Рассчитывается кредитный спред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III</m:t>
            </m:r>
          </m:sub>
        </m:sSub>
      </m:oMath>
      <w:r w:rsidRPr="00830F6B">
        <w:rPr>
          <w:rFonts w:ascii="Verdana" w:hAnsi="Verdana"/>
          <w:sz w:val="22"/>
          <w:szCs w:val="22"/>
        </w:rPr>
        <w:t xml:space="preserve"> за каждый из 20 последних торговых дней, предшествующих дате определения справедливой стоимости: </w:t>
      </w:r>
    </w:p>
    <w:p w14:paraId="44638FFC" w14:textId="77777777" w:rsidR="00C7409A" w:rsidRPr="00830F6B" w:rsidRDefault="004E7F24" w:rsidP="00C7409A">
      <w:pPr>
        <w:spacing w:after="120" w:line="360" w:lineRule="auto"/>
        <w:ind w:firstLine="426"/>
        <w:jc w:val="both"/>
        <w:rPr>
          <w:rFonts w:ascii="Verdana" w:hAnsi="Verdana"/>
          <w:sz w:val="22"/>
          <w:szCs w:val="22"/>
        </w:rPr>
      </w:pPr>
      <m:oMathPara>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III</m:t>
              </m:r>
            </m:sub>
          </m:sSub>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RUCBICPB3Y</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RUGBICP3Y</m:t>
                  </m:r>
                </m:sub>
              </m:sSub>
            </m:e>
          </m:d>
          <m:r>
            <m:rPr>
              <m:sty m:val="p"/>
            </m:rPr>
            <w:rPr>
              <w:rFonts w:ascii="Cambria Math" w:hAnsi="Cambria Math"/>
              <w:sz w:val="22"/>
              <w:szCs w:val="22"/>
            </w:rPr>
            <m:t>*100</m:t>
          </m:r>
        </m:oMath>
      </m:oMathPara>
    </w:p>
    <w:p w14:paraId="3A9789A5" w14:textId="77777777" w:rsidR="00C7409A" w:rsidRPr="00830F6B" w:rsidRDefault="00C7409A" w:rsidP="00C7409A">
      <w:pPr>
        <w:spacing w:after="120" w:line="360" w:lineRule="auto"/>
        <w:ind w:firstLine="426"/>
        <w:jc w:val="both"/>
        <w:rPr>
          <w:rFonts w:ascii="Verdana" w:hAnsi="Verdana"/>
          <w:sz w:val="22"/>
          <w:szCs w:val="22"/>
        </w:rPr>
      </w:pPr>
      <m:oMath>
        <m:r>
          <w:rPr>
            <w:rFonts w:ascii="Cambria Math" w:hAnsi="Cambria Math"/>
            <w:sz w:val="22"/>
            <w:szCs w:val="22"/>
          </w:rPr>
          <m:t>Y</m:t>
        </m:r>
      </m:oMath>
      <w:r w:rsidRPr="00830F6B">
        <w:rPr>
          <w:rFonts w:ascii="Verdana" w:hAnsi="Verdana"/>
          <w:sz w:val="22"/>
          <w:szCs w:val="22"/>
        </w:rPr>
        <w:t xml:space="preserve"> – значение доходности соответствующего индекса, раскрытого ПАО «Московская биржа».</w:t>
      </w:r>
    </w:p>
    <w:p w14:paraId="62884346" w14:textId="77777777" w:rsidR="00C7409A" w:rsidRPr="00830F6B" w:rsidRDefault="00C7409A" w:rsidP="00C7409A">
      <w:pPr>
        <w:spacing w:after="120" w:line="360" w:lineRule="auto"/>
        <w:ind w:firstLine="426"/>
        <w:jc w:val="both"/>
        <w:rPr>
          <w:rFonts w:ascii="Verdana" w:hAnsi="Verdana"/>
          <w:sz w:val="22"/>
          <w:szCs w:val="22"/>
        </w:rPr>
      </w:pPr>
      <w:r w:rsidRPr="00830F6B">
        <w:rPr>
          <w:rFonts w:ascii="Verdana" w:hAnsi="Verdana"/>
          <w:sz w:val="22"/>
          <w:szCs w:val="22"/>
        </w:rPr>
        <w:t xml:space="preserve">Рассчитывается медианное значение кредитного спреда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III</m:t>
            </m:r>
          </m:sub>
        </m:sSub>
      </m:oMath>
      <w:r w:rsidRPr="00830F6B">
        <w:rPr>
          <w:rFonts w:ascii="Verdana" w:hAnsi="Verdana"/>
          <w:sz w:val="22"/>
          <w:szCs w:val="22"/>
        </w:rPr>
        <w:t xml:space="preserve"> за последние 20 торговых дней (медиана из полученного ряда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III</m:t>
            </m:r>
          </m:sub>
        </m:sSub>
      </m:oMath>
      <w:r w:rsidRPr="00830F6B">
        <w:rPr>
          <w:rFonts w:ascii="Verdana" w:hAnsi="Verdana"/>
          <w:sz w:val="22"/>
          <w:szCs w:val="22"/>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III</m:t>
            </m:r>
          </m:sub>
        </m:sSub>
      </m:oMath>
      <w:r w:rsidRPr="00830F6B">
        <w:rPr>
          <w:rFonts w:ascii="Verdana" w:hAnsi="Verdana"/>
          <w:sz w:val="22"/>
          <w:szCs w:val="22"/>
        </w:rPr>
        <w:t xml:space="preserve"> не производятся, результат расчета округляется по правилам математического округления с точностью до 2 знаков после запятой.</w:t>
      </w:r>
    </w:p>
    <w:p w14:paraId="2089C772" w14:textId="77777777" w:rsidR="00C7409A" w:rsidRPr="00830F6B" w:rsidRDefault="00C7409A" w:rsidP="00C7409A">
      <w:pPr>
        <w:spacing w:after="120" w:line="360" w:lineRule="auto"/>
        <w:ind w:firstLine="426"/>
        <w:jc w:val="both"/>
        <w:rPr>
          <w:rFonts w:ascii="Verdana" w:hAnsi="Verdana"/>
          <w:b/>
          <w:sz w:val="22"/>
          <w:szCs w:val="22"/>
        </w:rPr>
      </w:pPr>
      <w:r w:rsidRPr="00830F6B">
        <w:rPr>
          <w:rFonts w:ascii="Verdana" w:hAnsi="Verdana"/>
          <w:b/>
          <w:sz w:val="22"/>
          <w:szCs w:val="22"/>
        </w:rPr>
        <w:t>Рейтинговая группа IV</w:t>
      </w:r>
    </w:p>
    <w:p w14:paraId="60B53348" w14:textId="77777777" w:rsidR="00C7409A" w:rsidRPr="00830F6B" w:rsidRDefault="00C7409A" w:rsidP="00C7409A">
      <w:pPr>
        <w:spacing w:after="120" w:line="360" w:lineRule="auto"/>
        <w:ind w:firstLine="426"/>
        <w:jc w:val="both"/>
        <w:rPr>
          <w:rFonts w:ascii="Verdana" w:hAnsi="Verdana"/>
          <w:sz w:val="22"/>
          <w:szCs w:val="22"/>
        </w:rPr>
      </w:pPr>
      <w:r w:rsidRPr="00830F6B">
        <w:rPr>
          <w:rFonts w:ascii="Verdana" w:hAnsi="Verdana"/>
          <w:sz w:val="22"/>
          <w:szCs w:val="22"/>
        </w:rPr>
        <w:t xml:space="preserve">Рассчитывается кредитный спред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IV</m:t>
            </m:r>
          </m:sub>
        </m:sSub>
      </m:oMath>
      <w:r w:rsidRPr="00830F6B">
        <w:rPr>
          <w:rFonts w:ascii="Verdana" w:hAnsi="Verdana"/>
          <w:sz w:val="22"/>
          <w:szCs w:val="22"/>
        </w:rPr>
        <w:t xml:space="preserve"> за каждый из 20 последних торговых дней, предшествующих дате определения справедливой стоимости:</w:t>
      </w:r>
    </w:p>
    <w:p w14:paraId="227D4D51" w14:textId="77777777" w:rsidR="00C7409A" w:rsidRPr="00830F6B" w:rsidRDefault="004E7F24" w:rsidP="00C7409A">
      <w:pPr>
        <w:spacing w:after="120" w:line="360" w:lineRule="auto"/>
        <w:ind w:firstLine="426"/>
        <w:jc w:val="both"/>
        <w:rPr>
          <w:rFonts w:ascii="Verdana" w:hAnsi="Verdana"/>
          <w:sz w:val="22"/>
          <w:szCs w:val="22"/>
        </w:rPr>
      </w:pP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IV</m:t>
            </m:r>
          </m:sub>
        </m:sSub>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 xml:space="preserve">RUCBICPL3 </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RUGBICP3Y</m:t>
                </m:r>
              </m:sub>
            </m:sSub>
          </m:e>
        </m:d>
        <m:r>
          <m:rPr>
            <m:sty m:val="p"/>
          </m:rPr>
          <w:rPr>
            <w:rFonts w:ascii="Cambria Math" w:hAnsi="Cambria Math"/>
            <w:sz w:val="22"/>
            <w:szCs w:val="22"/>
          </w:rPr>
          <m:t>*100</m:t>
        </m:r>
      </m:oMath>
      <w:r w:rsidR="00C7409A" w:rsidRPr="00830F6B">
        <w:rPr>
          <w:rFonts w:ascii="Verdana" w:hAnsi="Verdana"/>
          <w:sz w:val="22"/>
          <w:szCs w:val="22"/>
        </w:rPr>
        <w:t>, (Формула 1)</w:t>
      </w:r>
    </w:p>
    <w:p w14:paraId="3C0BCF14" w14:textId="77777777" w:rsidR="00C7409A" w:rsidRPr="00830F6B" w:rsidRDefault="004E7F24" w:rsidP="00C7409A">
      <w:pPr>
        <w:spacing w:after="120" w:line="360" w:lineRule="auto"/>
        <w:ind w:firstLine="426"/>
        <w:jc w:val="both"/>
        <w:rPr>
          <w:rFonts w:ascii="Verdana" w:hAnsi="Verdana"/>
          <w:sz w:val="22"/>
          <w:szCs w:val="22"/>
        </w:rPr>
      </w:pP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IV</m:t>
            </m:r>
          </m:sub>
        </m:sSub>
        <m:r>
          <m:rPr>
            <m:sty m:val="p"/>
          </m:rPr>
          <w:rPr>
            <w:rFonts w:ascii="Cambria Math" w:hAnsi="Cambria Math"/>
            <w:sz w:val="22"/>
            <w:szCs w:val="22"/>
          </w:rPr>
          <m:t>=</m:t>
        </m:r>
        <m:d>
          <m:dPr>
            <m:ctrlPr>
              <w:rPr>
                <w:rFonts w:ascii="Cambria Math" w:hAnsi="Cambria Math"/>
                <w:sz w:val="22"/>
                <w:szCs w:val="22"/>
              </w:rPr>
            </m:ctrlPr>
          </m:dPr>
          <m:e>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 xml:space="preserve">RUCBICPL2 </m:t>
                </m:r>
              </m:sub>
            </m:sSub>
            <m:r>
              <m:rPr>
                <m:sty m:val="p"/>
              </m:rPr>
              <w:rPr>
                <w:rFonts w:ascii="Cambria Math" w:hAnsi="Cambria Math"/>
                <w:sz w:val="22"/>
                <w:szCs w:val="22"/>
              </w:rPr>
              <m:t>-</m:t>
            </m:r>
            <m:sSub>
              <m:sSubPr>
                <m:ctrlPr>
                  <w:rPr>
                    <w:rFonts w:ascii="Cambria Math" w:hAnsi="Cambria Math"/>
                    <w:sz w:val="22"/>
                    <w:szCs w:val="22"/>
                  </w:rPr>
                </m:ctrlPr>
              </m:sSubPr>
              <m:e>
                <m:r>
                  <w:rPr>
                    <w:rFonts w:ascii="Cambria Math" w:hAnsi="Cambria Math"/>
                    <w:sz w:val="22"/>
                    <w:szCs w:val="22"/>
                  </w:rPr>
                  <m:t>Y</m:t>
                </m:r>
              </m:e>
              <m:sub>
                <m:r>
                  <m:rPr>
                    <m:sty m:val="p"/>
                  </m:rPr>
                  <w:rPr>
                    <w:rFonts w:ascii="Cambria Math" w:hAnsi="Cambria Math"/>
                    <w:sz w:val="22"/>
                    <w:szCs w:val="22"/>
                  </w:rPr>
                  <m:t>RUGBICP3Y</m:t>
                </m:r>
              </m:sub>
            </m:sSub>
          </m:e>
        </m:d>
        <m:r>
          <m:rPr>
            <m:sty m:val="p"/>
          </m:rPr>
          <w:rPr>
            <w:rFonts w:ascii="Cambria Math" w:hAnsi="Cambria Math"/>
            <w:sz w:val="22"/>
            <w:szCs w:val="22"/>
          </w:rPr>
          <m:t>*100</m:t>
        </m:r>
      </m:oMath>
      <w:r w:rsidR="00C7409A" w:rsidRPr="00830F6B">
        <w:rPr>
          <w:rFonts w:ascii="Verdana" w:hAnsi="Verdana"/>
          <w:sz w:val="22"/>
          <w:szCs w:val="22"/>
        </w:rPr>
        <w:t>, (Формула 2)</w:t>
      </w:r>
    </w:p>
    <w:p w14:paraId="2C140404" w14:textId="77777777" w:rsidR="00C7409A" w:rsidRPr="00830F6B" w:rsidRDefault="00C7409A" w:rsidP="00C7409A">
      <w:pPr>
        <w:spacing w:after="120" w:line="360" w:lineRule="auto"/>
        <w:ind w:firstLine="426"/>
        <w:jc w:val="both"/>
        <w:rPr>
          <w:rFonts w:ascii="Verdana" w:hAnsi="Verdana"/>
          <w:sz w:val="22"/>
          <w:szCs w:val="22"/>
        </w:rPr>
      </w:pPr>
      <m:oMath>
        <m:r>
          <w:rPr>
            <w:rFonts w:ascii="Cambria Math" w:hAnsi="Cambria Math"/>
            <w:sz w:val="22"/>
            <w:szCs w:val="22"/>
          </w:rPr>
          <m:t>Y</m:t>
        </m:r>
      </m:oMath>
      <w:r w:rsidRPr="00830F6B">
        <w:rPr>
          <w:rFonts w:ascii="Verdana" w:hAnsi="Verdana"/>
          <w:sz w:val="22"/>
          <w:szCs w:val="22"/>
        </w:rPr>
        <w:t xml:space="preserve"> – значение доходности соответствующего индекса, раскрытого ПАО «Московская биржа».</w:t>
      </w:r>
    </w:p>
    <w:p w14:paraId="16EAC773" w14:textId="77777777" w:rsidR="00C7409A" w:rsidRPr="00830F6B" w:rsidRDefault="00C7409A" w:rsidP="00C7409A">
      <w:pPr>
        <w:spacing w:after="120" w:line="360" w:lineRule="auto"/>
        <w:ind w:firstLine="426"/>
        <w:jc w:val="both"/>
        <w:rPr>
          <w:rFonts w:ascii="Verdana" w:hAnsi="Verdana"/>
          <w:sz w:val="22"/>
          <w:szCs w:val="22"/>
        </w:rPr>
      </w:pPr>
      <w:r w:rsidRPr="00830F6B">
        <w:rPr>
          <w:rFonts w:ascii="Verdana" w:hAnsi="Verdana"/>
          <w:sz w:val="22"/>
          <w:szCs w:val="22"/>
        </w:rPr>
        <w:t>Формула 1 используется для долговых ценных бумаг входящих в котировальный уровень 3 ПАО «Московская биржа». Формула 2 используется для долговых ценных бумаг входящих в котировальный уровень 2 ПАО «Московская биржа».</w:t>
      </w:r>
    </w:p>
    <w:p w14:paraId="47F250E2" w14:textId="77777777" w:rsidR="00C7409A" w:rsidRPr="00830F6B" w:rsidRDefault="00C7409A" w:rsidP="00C7409A">
      <w:pPr>
        <w:spacing w:after="120" w:line="360" w:lineRule="auto"/>
        <w:ind w:firstLine="426"/>
        <w:jc w:val="both"/>
        <w:rPr>
          <w:rFonts w:ascii="Verdana" w:hAnsi="Verdana"/>
          <w:sz w:val="22"/>
          <w:szCs w:val="22"/>
        </w:rPr>
      </w:pPr>
      <w:r w:rsidRPr="00830F6B">
        <w:rPr>
          <w:rFonts w:ascii="Verdana" w:hAnsi="Verdana"/>
          <w:sz w:val="22"/>
          <w:szCs w:val="22"/>
        </w:rPr>
        <w:t>Рассчитывается медианное значение кредитного спреда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IV</m:t>
            </m:r>
          </m:sub>
        </m:sSub>
      </m:oMath>
      <w:r w:rsidRPr="00830F6B">
        <w:rPr>
          <w:rFonts w:ascii="Verdana" w:hAnsi="Verdana"/>
          <w:sz w:val="22"/>
          <w:szCs w:val="22"/>
        </w:rPr>
        <w:t xml:space="preserve"> за последние 20 торговых дней (медиана из полученного ряда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IV</m:t>
            </m:r>
          </m:sub>
        </m:sSub>
      </m:oMath>
      <w:r w:rsidRPr="00830F6B">
        <w:rPr>
          <w:rFonts w:ascii="Verdana" w:hAnsi="Verdana"/>
          <w:sz w:val="22"/>
          <w:szCs w:val="22"/>
        </w:rPr>
        <w:t xml:space="preserve">). При расчете значения медианного кредитного спреда промежуточные округления значений </w:t>
      </w:r>
      <m:oMath>
        <m:sSub>
          <m:sSubPr>
            <m:ctrlPr>
              <w:rPr>
                <w:rFonts w:ascii="Cambria Math" w:hAnsi="Cambria Math"/>
                <w:sz w:val="22"/>
                <w:szCs w:val="22"/>
              </w:rPr>
            </m:ctrlPr>
          </m:sSubPr>
          <m:e>
            <m:r>
              <w:rPr>
                <w:rFonts w:ascii="Cambria Math" w:hAnsi="Cambria Math"/>
                <w:sz w:val="22"/>
                <w:szCs w:val="22"/>
              </w:rPr>
              <m:t>S</m:t>
            </m:r>
          </m:e>
          <m:sub>
            <m:r>
              <m:rPr>
                <m:sty m:val="p"/>
              </m:rPr>
              <w:rPr>
                <w:rFonts w:ascii="Cambria Math" w:hAnsi="Cambria Math"/>
                <w:sz w:val="22"/>
                <w:szCs w:val="22"/>
              </w:rPr>
              <m:t>РГ</m:t>
            </m:r>
            <m:r>
              <w:rPr>
                <w:rFonts w:ascii="Cambria Math" w:hAnsi="Cambria Math"/>
                <w:sz w:val="22"/>
                <w:szCs w:val="22"/>
              </w:rPr>
              <m:t>IV</m:t>
            </m:r>
          </m:sub>
        </m:sSub>
      </m:oMath>
      <w:r w:rsidRPr="00830F6B">
        <w:rPr>
          <w:rFonts w:ascii="Verdana" w:hAnsi="Verdana"/>
          <w:sz w:val="22"/>
          <w:szCs w:val="22"/>
        </w:rPr>
        <w:t xml:space="preserve"> не производятся, результат расчета округляется по правилам математического округления с точностью до 2 знаков после запятой.</w:t>
      </w:r>
    </w:p>
    <w:p w14:paraId="3615BA3B" w14:textId="77777777" w:rsidR="00C7409A" w:rsidRPr="00830F6B" w:rsidRDefault="00C7409A" w:rsidP="00C7409A">
      <w:pPr>
        <w:spacing w:line="360" w:lineRule="auto"/>
        <w:rPr>
          <w:rFonts w:ascii="Verdana" w:hAnsi="Verdana"/>
          <w:b/>
          <w:sz w:val="22"/>
          <w:szCs w:val="22"/>
          <w:u w:val="single"/>
        </w:rPr>
      </w:pPr>
    </w:p>
    <w:p w14:paraId="7A9631E3" w14:textId="77777777" w:rsidR="00D23794" w:rsidRPr="00830F6B" w:rsidRDefault="00D23794" w:rsidP="00C7409A">
      <w:pPr>
        <w:spacing w:line="360" w:lineRule="auto"/>
        <w:rPr>
          <w:rFonts w:ascii="Verdana" w:hAnsi="Verdana"/>
          <w:b/>
          <w:sz w:val="22"/>
          <w:szCs w:val="22"/>
          <w:u w:val="single"/>
        </w:rPr>
      </w:pPr>
      <w:r w:rsidRPr="00830F6B">
        <w:rPr>
          <w:rFonts w:ascii="Verdana" w:hAnsi="Verdana"/>
          <w:b/>
          <w:sz w:val="22"/>
          <w:szCs w:val="22"/>
          <w:u w:val="single"/>
        </w:rPr>
        <w:t>Иностранные долевые ценные бумаги</w:t>
      </w:r>
    </w:p>
    <w:p w14:paraId="6F04C41A" w14:textId="77777777" w:rsidR="00D23794" w:rsidRPr="00830F6B" w:rsidRDefault="00D23794" w:rsidP="00C63797">
      <w:pPr>
        <w:spacing w:after="120" w:line="360" w:lineRule="auto"/>
        <w:jc w:val="both"/>
        <w:rPr>
          <w:rFonts w:ascii="Verdana" w:hAnsi="Verdana"/>
          <w:b/>
          <w:sz w:val="22"/>
          <w:szCs w:val="22"/>
          <w:u w:val="single"/>
        </w:rPr>
      </w:pPr>
      <w:r w:rsidRPr="00830F6B">
        <w:rPr>
          <w:rFonts w:ascii="Verdana" w:hAnsi="Verdana"/>
          <w:b/>
          <w:sz w:val="22"/>
          <w:szCs w:val="22"/>
          <w:u w:val="single"/>
        </w:rPr>
        <w:t>Уровень 3</w:t>
      </w:r>
    </w:p>
    <w:p w14:paraId="24E4165A" w14:textId="542A2B88" w:rsidR="00D23794" w:rsidRPr="00830F6B" w:rsidRDefault="00B1500A" w:rsidP="00C63797">
      <w:pPr>
        <w:spacing w:after="120" w:line="360" w:lineRule="auto"/>
        <w:jc w:val="both"/>
        <w:rPr>
          <w:rFonts w:ascii="Verdana" w:hAnsi="Verdana"/>
          <w:sz w:val="22"/>
          <w:szCs w:val="22"/>
        </w:rPr>
      </w:pPr>
      <w:r>
        <w:rPr>
          <w:rFonts w:ascii="Verdana" w:hAnsi="Verdana"/>
          <w:sz w:val="22"/>
          <w:szCs w:val="22"/>
        </w:rPr>
        <w:t>С</w:t>
      </w:r>
      <w:r w:rsidR="00D23794" w:rsidRPr="00830F6B">
        <w:rPr>
          <w:rFonts w:ascii="Verdana" w:hAnsi="Verdana"/>
          <w:sz w:val="22"/>
          <w:szCs w:val="22"/>
        </w:rPr>
        <w:t>праведливая цена акции (</w:t>
      </w:r>
      <w:r w:rsidR="00D23794" w:rsidRPr="00830F6B">
        <w:rPr>
          <w:rFonts w:ascii="Verdana" w:hAnsi="Verdana"/>
          <w:sz w:val="22"/>
          <w:szCs w:val="22"/>
          <w:lang w:val="en-US"/>
        </w:rPr>
        <w:t>V</w:t>
      </w:r>
      <w:r w:rsidR="00D23794" w:rsidRPr="00830F6B">
        <w:rPr>
          <w:rFonts w:ascii="Verdana" w:hAnsi="Verdana"/>
          <w:sz w:val="22"/>
          <w:szCs w:val="22"/>
        </w:rPr>
        <w:t>) определяется по следующей формуле:</w:t>
      </w:r>
    </w:p>
    <w:p w14:paraId="5D3A4CBE" w14:textId="77777777" w:rsidR="00D23794" w:rsidRPr="00830F6B" w:rsidRDefault="00D23794" w:rsidP="00C63797">
      <w:pPr>
        <w:spacing w:after="120" w:line="360" w:lineRule="auto"/>
        <w:jc w:val="both"/>
        <w:rPr>
          <w:rFonts w:ascii="Verdana" w:hAnsi="Verdana"/>
          <w:sz w:val="22"/>
          <w:szCs w:val="22"/>
        </w:rPr>
      </w:pPr>
      <w:r w:rsidRPr="00830F6B">
        <w:rPr>
          <w:rFonts w:ascii="Verdana" w:hAnsi="Verdana"/>
          <w:b/>
          <w:sz w:val="22"/>
          <w:szCs w:val="22"/>
          <w:lang w:val="en-US"/>
        </w:rPr>
        <w:t>V</w:t>
      </w:r>
      <w:r w:rsidRPr="00830F6B">
        <w:rPr>
          <w:rFonts w:ascii="Verdana" w:hAnsi="Verdana"/>
          <w:sz w:val="22"/>
          <w:szCs w:val="22"/>
        </w:rPr>
        <w:t xml:space="preserve"> = </w:t>
      </w:r>
      <w:r w:rsidRPr="00830F6B">
        <w:rPr>
          <w:rFonts w:ascii="Verdana" w:hAnsi="Verdana"/>
          <w:sz w:val="22"/>
          <w:szCs w:val="22"/>
          <w:lang w:val="en-US"/>
        </w:rPr>
        <w:t>max</w:t>
      </w:r>
      <w:r w:rsidRPr="00830F6B">
        <w:rPr>
          <w:rFonts w:ascii="Verdana" w:hAnsi="Verdana"/>
          <w:sz w:val="22"/>
          <w:szCs w:val="22"/>
        </w:rPr>
        <w:t xml:space="preserve"> (0; </w:t>
      </w:r>
      <w:r w:rsidRPr="00830F6B">
        <w:rPr>
          <w:rFonts w:ascii="Verdana" w:hAnsi="Verdana"/>
          <w:sz w:val="22"/>
          <w:szCs w:val="22"/>
          <w:lang w:val="en-US"/>
        </w:rPr>
        <w:t>BV</w:t>
      </w:r>
      <w:r w:rsidRPr="00830F6B">
        <w:rPr>
          <w:rFonts w:ascii="Verdana" w:hAnsi="Verdana"/>
          <w:sz w:val="22"/>
          <w:szCs w:val="22"/>
        </w:rPr>
        <w:t>), где</w:t>
      </w:r>
    </w:p>
    <w:p w14:paraId="209EEAE5" w14:textId="77777777" w:rsidR="00D23794" w:rsidRPr="00830F6B" w:rsidRDefault="00D23794" w:rsidP="00C63797">
      <w:pPr>
        <w:spacing w:after="120" w:line="360" w:lineRule="auto"/>
        <w:jc w:val="both"/>
        <w:rPr>
          <w:rFonts w:ascii="Verdana" w:hAnsi="Verdana"/>
          <w:sz w:val="22"/>
          <w:szCs w:val="22"/>
        </w:rPr>
      </w:pPr>
      <w:r w:rsidRPr="00830F6B">
        <w:rPr>
          <w:rFonts w:ascii="Verdana" w:hAnsi="Verdana"/>
          <w:b/>
          <w:sz w:val="22"/>
          <w:szCs w:val="22"/>
          <w:lang w:val="en-US"/>
        </w:rPr>
        <w:t>BV</w:t>
      </w:r>
      <w:r w:rsidRPr="00830F6B">
        <w:rPr>
          <w:rFonts w:ascii="Verdana" w:hAnsi="Verdana"/>
          <w:sz w:val="22"/>
          <w:szCs w:val="22"/>
        </w:rPr>
        <w:t xml:space="preserve"> – балансовая цена акции, определяемая следующим образом:</w:t>
      </w:r>
    </w:p>
    <w:p w14:paraId="0BA60CD1" w14:textId="77777777" w:rsidR="00D23794" w:rsidRPr="00830F6B" w:rsidRDefault="00D23794" w:rsidP="00C63797">
      <w:pPr>
        <w:spacing w:after="120" w:line="360" w:lineRule="auto"/>
        <w:jc w:val="both"/>
        <w:rPr>
          <w:rFonts w:ascii="Verdana" w:hAnsi="Verdana"/>
          <w:sz w:val="22"/>
          <w:szCs w:val="22"/>
          <w:lang w:val="en-US"/>
        </w:rPr>
      </w:pPr>
      <w:r w:rsidRPr="00830F6B">
        <w:rPr>
          <w:rFonts w:ascii="Verdana" w:hAnsi="Verdana"/>
          <w:b/>
          <w:sz w:val="22"/>
          <w:szCs w:val="22"/>
          <w:lang w:val="en-US"/>
        </w:rPr>
        <w:t>BV</w:t>
      </w:r>
      <w:r w:rsidRPr="00830F6B">
        <w:rPr>
          <w:rFonts w:ascii="Verdana" w:hAnsi="Verdana"/>
          <w:sz w:val="22"/>
          <w:szCs w:val="22"/>
          <w:lang w:val="en-US"/>
        </w:rPr>
        <w:t xml:space="preserve"> = Equity Before Minority Interest / Basic Shares Outstanding, </w:t>
      </w:r>
      <w:r w:rsidRPr="00830F6B">
        <w:rPr>
          <w:rFonts w:ascii="Verdana" w:hAnsi="Verdana"/>
          <w:sz w:val="22"/>
          <w:szCs w:val="22"/>
        </w:rPr>
        <w:t>где</w:t>
      </w:r>
    </w:p>
    <w:p w14:paraId="7C46552F" w14:textId="77777777" w:rsidR="00D23794" w:rsidRPr="00830F6B" w:rsidRDefault="00D23794" w:rsidP="00C63797">
      <w:pPr>
        <w:spacing w:after="120" w:line="360" w:lineRule="auto"/>
        <w:jc w:val="both"/>
        <w:rPr>
          <w:rFonts w:ascii="Verdana" w:hAnsi="Verdana"/>
          <w:sz w:val="22"/>
          <w:szCs w:val="22"/>
          <w:lang w:val="en-US"/>
        </w:rPr>
      </w:pPr>
      <w:r w:rsidRPr="00830F6B">
        <w:rPr>
          <w:rFonts w:ascii="Verdana" w:hAnsi="Verdana"/>
          <w:b/>
          <w:sz w:val="22"/>
          <w:szCs w:val="22"/>
          <w:lang w:val="en-US"/>
        </w:rPr>
        <w:t>Equity Before Minority Interest</w:t>
      </w:r>
      <w:r w:rsidRPr="00830F6B">
        <w:rPr>
          <w:rFonts w:ascii="Verdana" w:hAnsi="Verdana"/>
          <w:sz w:val="22"/>
          <w:szCs w:val="22"/>
          <w:lang w:val="en-US"/>
        </w:rPr>
        <w:t xml:space="preserve"> - </w:t>
      </w:r>
      <w:r w:rsidRPr="00830F6B">
        <w:rPr>
          <w:rFonts w:ascii="Verdana" w:hAnsi="Verdana"/>
          <w:sz w:val="22"/>
          <w:szCs w:val="22"/>
        </w:rPr>
        <w:t>собственный</w:t>
      </w:r>
      <w:r w:rsidRPr="00830F6B">
        <w:rPr>
          <w:rFonts w:ascii="Verdana" w:hAnsi="Verdana"/>
          <w:sz w:val="22"/>
          <w:szCs w:val="22"/>
          <w:lang w:val="en-US"/>
        </w:rPr>
        <w:t xml:space="preserve"> </w:t>
      </w:r>
      <w:r w:rsidRPr="00830F6B">
        <w:rPr>
          <w:rFonts w:ascii="Verdana" w:hAnsi="Verdana"/>
          <w:sz w:val="22"/>
          <w:szCs w:val="22"/>
        </w:rPr>
        <w:t>капитал</w:t>
      </w:r>
      <w:r w:rsidRPr="00830F6B">
        <w:rPr>
          <w:rFonts w:ascii="Verdana" w:hAnsi="Verdana"/>
          <w:sz w:val="22"/>
          <w:szCs w:val="22"/>
          <w:lang w:val="en-US"/>
        </w:rPr>
        <w:t xml:space="preserve"> </w:t>
      </w:r>
      <w:r w:rsidRPr="00830F6B">
        <w:rPr>
          <w:rFonts w:ascii="Verdana" w:hAnsi="Verdana"/>
          <w:sz w:val="22"/>
          <w:szCs w:val="22"/>
        </w:rPr>
        <w:t>за</w:t>
      </w:r>
      <w:r w:rsidRPr="00830F6B">
        <w:rPr>
          <w:rFonts w:ascii="Verdana" w:hAnsi="Verdana"/>
          <w:sz w:val="22"/>
          <w:szCs w:val="22"/>
          <w:lang w:val="en-US"/>
        </w:rPr>
        <w:t xml:space="preserve"> </w:t>
      </w:r>
      <w:r w:rsidRPr="00830F6B">
        <w:rPr>
          <w:rFonts w:ascii="Verdana" w:hAnsi="Verdana"/>
          <w:sz w:val="22"/>
          <w:szCs w:val="22"/>
        </w:rPr>
        <w:t>исключением</w:t>
      </w:r>
      <w:r w:rsidRPr="00830F6B">
        <w:rPr>
          <w:rFonts w:ascii="Verdana" w:hAnsi="Verdana"/>
          <w:sz w:val="22"/>
          <w:szCs w:val="22"/>
          <w:lang w:val="en-US"/>
        </w:rPr>
        <w:t xml:space="preserve"> </w:t>
      </w:r>
      <w:r w:rsidRPr="00830F6B">
        <w:rPr>
          <w:rFonts w:ascii="Verdana" w:hAnsi="Verdana"/>
          <w:sz w:val="22"/>
          <w:szCs w:val="22"/>
        </w:rPr>
        <w:t>доли</w:t>
      </w:r>
      <w:r w:rsidRPr="00830F6B">
        <w:rPr>
          <w:rFonts w:ascii="Verdana" w:hAnsi="Verdana"/>
          <w:sz w:val="22"/>
          <w:szCs w:val="22"/>
          <w:lang w:val="en-US"/>
        </w:rPr>
        <w:t xml:space="preserve"> </w:t>
      </w:r>
      <w:r w:rsidRPr="00830F6B">
        <w:rPr>
          <w:rFonts w:ascii="Verdana" w:hAnsi="Verdana"/>
          <w:sz w:val="22"/>
          <w:szCs w:val="22"/>
        </w:rPr>
        <w:t>миноритариев</w:t>
      </w:r>
      <w:r w:rsidRPr="00830F6B">
        <w:rPr>
          <w:rFonts w:ascii="Verdana" w:hAnsi="Verdana"/>
          <w:sz w:val="22"/>
          <w:szCs w:val="22"/>
          <w:lang w:val="en-US"/>
        </w:rPr>
        <w:t xml:space="preserve"> (</w:t>
      </w:r>
      <w:r w:rsidRPr="00830F6B">
        <w:rPr>
          <w:rFonts w:ascii="Verdana" w:hAnsi="Verdana"/>
          <w:sz w:val="22"/>
          <w:szCs w:val="22"/>
        </w:rPr>
        <w:t>в</w:t>
      </w:r>
      <w:r w:rsidRPr="00830F6B">
        <w:rPr>
          <w:rFonts w:ascii="Verdana" w:hAnsi="Verdana"/>
          <w:sz w:val="22"/>
          <w:szCs w:val="22"/>
          <w:lang w:val="en-US"/>
        </w:rPr>
        <w:t xml:space="preserve"> </w:t>
      </w:r>
      <w:r w:rsidRPr="00830F6B">
        <w:rPr>
          <w:rFonts w:ascii="Verdana" w:hAnsi="Verdana"/>
          <w:sz w:val="22"/>
          <w:szCs w:val="22"/>
        </w:rPr>
        <w:t>дочерних</w:t>
      </w:r>
      <w:r w:rsidRPr="00830F6B">
        <w:rPr>
          <w:rFonts w:ascii="Verdana" w:hAnsi="Verdana"/>
          <w:sz w:val="22"/>
          <w:szCs w:val="22"/>
          <w:lang w:val="en-US"/>
        </w:rPr>
        <w:t xml:space="preserve"> </w:t>
      </w:r>
      <w:r w:rsidRPr="00830F6B">
        <w:rPr>
          <w:rFonts w:ascii="Verdana" w:hAnsi="Verdana"/>
          <w:sz w:val="22"/>
          <w:szCs w:val="22"/>
        </w:rPr>
        <w:t>компаниях</w:t>
      </w:r>
      <w:r w:rsidRPr="00830F6B">
        <w:rPr>
          <w:rFonts w:ascii="Verdana" w:hAnsi="Verdana"/>
          <w:sz w:val="22"/>
          <w:szCs w:val="22"/>
          <w:lang w:val="en-US"/>
        </w:rPr>
        <w:t xml:space="preserve">), </w:t>
      </w:r>
      <w:r w:rsidRPr="00830F6B">
        <w:rPr>
          <w:rFonts w:ascii="Verdana" w:hAnsi="Verdana"/>
          <w:sz w:val="22"/>
          <w:szCs w:val="22"/>
        </w:rPr>
        <w:t>по</w:t>
      </w:r>
      <w:r w:rsidRPr="00830F6B">
        <w:rPr>
          <w:rFonts w:ascii="Verdana" w:hAnsi="Verdana"/>
          <w:sz w:val="22"/>
          <w:szCs w:val="22"/>
          <w:lang w:val="en-US"/>
        </w:rPr>
        <w:t xml:space="preserve"> </w:t>
      </w:r>
      <w:r w:rsidRPr="00830F6B">
        <w:rPr>
          <w:rFonts w:ascii="Verdana" w:hAnsi="Verdana"/>
          <w:sz w:val="22"/>
          <w:szCs w:val="22"/>
        </w:rPr>
        <w:t>умолчанию</w:t>
      </w:r>
      <w:r w:rsidRPr="00830F6B">
        <w:rPr>
          <w:rFonts w:ascii="Verdana" w:hAnsi="Verdana"/>
          <w:sz w:val="22"/>
          <w:szCs w:val="22"/>
          <w:lang w:val="en-US"/>
        </w:rPr>
        <w:t xml:space="preserve"> </w:t>
      </w:r>
      <w:r w:rsidRPr="00830F6B">
        <w:rPr>
          <w:rFonts w:ascii="Verdana" w:hAnsi="Verdana"/>
          <w:sz w:val="22"/>
          <w:szCs w:val="22"/>
        </w:rPr>
        <w:t>берется</w:t>
      </w:r>
      <w:r w:rsidRPr="00830F6B">
        <w:rPr>
          <w:rFonts w:ascii="Verdana" w:hAnsi="Verdana"/>
          <w:sz w:val="22"/>
          <w:szCs w:val="22"/>
          <w:lang w:val="en-US"/>
        </w:rPr>
        <w:t xml:space="preserve"> </w:t>
      </w:r>
      <w:r w:rsidRPr="00830F6B">
        <w:rPr>
          <w:rFonts w:ascii="Verdana" w:hAnsi="Verdana"/>
          <w:sz w:val="22"/>
          <w:szCs w:val="22"/>
        </w:rPr>
        <w:t>значение</w:t>
      </w:r>
      <w:r w:rsidRPr="00830F6B">
        <w:rPr>
          <w:rFonts w:ascii="Verdana" w:hAnsi="Verdana"/>
          <w:sz w:val="22"/>
          <w:szCs w:val="22"/>
          <w:lang w:val="en-US"/>
        </w:rPr>
        <w:t xml:space="preserve"> </w:t>
      </w:r>
      <w:r w:rsidRPr="00830F6B">
        <w:rPr>
          <w:rFonts w:ascii="Verdana" w:hAnsi="Verdana"/>
          <w:sz w:val="22"/>
          <w:szCs w:val="22"/>
        </w:rPr>
        <w:t>поля</w:t>
      </w:r>
      <w:r w:rsidRPr="00830F6B">
        <w:rPr>
          <w:rFonts w:ascii="Verdana" w:hAnsi="Verdana"/>
          <w:sz w:val="22"/>
          <w:szCs w:val="22"/>
          <w:lang w:val="en-US"/>
        </w:rPr>
        <w:t xml:space="preserve"> Bloomberg, </w:t>
      </w:r>
      <w:r w:rsidRPr="00830F6B">
        <w:rPr>
          <w:rFonts w:ascii="Verdana" w:hAnsi="Verdana"/>
          <w:sz w:val="22"/>
          <w:szCs w:val="22"/>
        </w:rPr>
        <w:t>имеющее</w:t>
      </w:r>
      <w:r w:rsidRPr="00830F6B">
        <w:rPr>
          <w:rFonts w:ascii="Verdana" w:hAnsi="Verdana"/>
          <w:sz w:val="22"/>
          <w:szCs w:val="22"/>
          <w:lang w:val="en-US"/>
        </w:rPr>
        <w:t xml:space="preserve"> Excel Field ID: EQTY_BEF_MINORITY_INT_DETAILED</w:t>
      </w:r>
    </w:p>
    <w:p w14:paraId="313EF32C" w14:textId="77777777" w:rsidR="00D23794" w:rsidRPr="00830F6B" w:rsidRDefault="00D23794" w:rsidP="00C63797">
      <w:pPr>
        <w:spacing w:after="120" w:line="360" w:lineRule="auto"/>
        <w:jc w:val="both"/>
        <w:rPr>
          <w:rFonts w:ascii="Verdana" w:hAnsi="Verdana"/>
          <w:sz w:val="22"/>
          <w:szCs w:val="22"/>
        </w:rPr>
      </w:pPr>
      <w:r w:rsidRPr="00830F6B">
        <w:rPr>
          <w:rFonts w:ascii="Verdana" w:hAnsi="Verdana"/>
          <w:b/>
          <w:sz w:val="22"/>
          <w:szCs w:val="22"/>
          <w:lang w:val="en-US"/>
        </w:rPr>
        <w:t>Basic</w:t>
      </w:r>
      <w:r w:rsidRPr="00830F6B">
        <w:rPr>
          <w:rFonts w:ascii="Verdana" w:hAnsi="Verdana"/>
          <w:b/>
          <w:sz w:val="22"/>
          <w:szCs w:val="22"/>
        </w:rPr>
        <w:t xml:space="preserve"> </w:t>
      </w:r>
      <w:r w:rsidRPr="00830F6B">
        <w:rPr>
          <w:rFonts w:ascii="Verdana" w:hAnsi="Verdana"/>
          <w:b/>
          <w:sz w:val="22"/>
          <w:szCs w:val="22"/>
          <w:lang w:val="en-US"/>
        </w:rPr>
        <w:t>Shares</w:t>
      </w:r>
      <w:r w:rsidRPr="00830F6B">
        <w:rPr>
          <w:rFonts w:ascii="Verdana" w:hAnsi="Verdana"/>
          <w:b/>
          <w:sz w:val="22"/>
          <w:szCs w:val="22"/>
        </w:rPr>
        <w:t xml:space="preserve"> </w:t>
      </w:r>
      <w:r w:rsidRPr="00830F6B">
        <w:rPr>
          <w:rFonts w:ascii="Verdana" w:hAnsi="Verdana"/>
          <w:b/>
          <w:sz w:val="22"/>
          <w:szCs w:val="22"/>
          <w:lang w:val="en-US"/>
        </w:rPr>
        <w:t>Outstanding</w:t>
      </w:r>
      <w:r w:rsidRPr="00830F6B">
        <w:rPr>
          <w:rFonts w:ascii="Verdana" w:hAnsi="Verdana"/>
          <w:sz w:val="22"/>
          <w:szCs w:val="22"/>
        </w:rPr>
        <w:t xml:space="preserve"> - все акции компании, которые были авторизованы, выпущены приобретены и находятся во владении инвесторов на последнюю дату отчетного периода, за вычетом казначейских акций (акции, которые находятся во владении самой компании), если последнее значение раскрыто. по умолчанию берется значение поля </w:t>
      </w:r>
      <w:r w:rsidRPr="00830F6B">
        <w:rPr>
          <w:rFonts w:ascii="Verdana" w:hAnsi="Verdana"/>
          <w:sz w:val="22"/>
          <w:szCs w:val="22"/>
          <w:lang w:val="en-US"/>
        </w:rPr>
        <w:t>Bloomberg</w:t>
      </w:r>
      <w:r w:rsidRPr="00830F6B">
        <w:rPr>
          <w:rFonts w:ascii="Verdana" w:hAnsi="Verdana"/>
          <w:sz w:val="22"/>
          <w:szCs w:val="22"/>
        </w:rPr>
        <w:t xml:space="preserve">, имеющее </w:t>
      </w:r>
      <w:r w:rsidRPr="00830F6B">
        <w:rPr>
          <w:rFonts w:ascii="Verdana" w:hAnsi="Verdana"/>
          <w:sz w:val="22"/>
          <w:szCs w:val="22"/>
          <w:lang w:val="en-US"/>
        </w:rPr>
        <w:t>Excel</w:t>
      </w:r>
      <w:r w:rsidRPr="00830F6B">
        <w:rPr>
          <w:rFonts w:ascii="Verdana" w:hAnsi="Verdana"/>
          <w:sz w:val="22"/>
          <w:szCs w:val="22"/>
        </w:rPr>
        <w:t xml:space="preserve"> </w:t>
      </w:r>
      <w:r w:rsidRPr="00830F6B">
        <w:rPr>
          <w:rFonts w:ascii="Verdana" w:hAnsi="Verdana"/>
          <w:sz w:val="22"/>
          <w:szCs w:val="22"/>
          <w:lang w:val="en-US"/>
        </w:rPr>
        <w:t>Field</w:t>
      </w:r>
      <w:r w:rsidRPr="00830F6B">
        <w:rPr>
          <w:rFonts w:ascii="Verdana" w:hAnsi="Verdana"/>
          <w:sz w:val="22"/>
          <w:szCs w:val="22"/>
        </w:rPr>
        <w:t xml:space="preserve"> </w:t>
      </w:r>
      <w:r w:rsidRPr="00830F6B">
        <w:rPr>
          <w:rFonts w:ascii="Verdana" w:hAnsi="Verdana"/>
          <w:sz w:val="22"/>
          <w:szCs w:val="22"/>
          <w:lang w:val="en-US"/>
        </w:rPr>
        <w:t>ID</w:t>
      </w:r>
      <w:r w:rsidRPr="00830F6B">
        <w:rPr>
          <w:rFonts w:ascii="Verdana" w:hAnsi="Verdana"/>
          <w:sz w:val="22"/>
          <w:szCs w:val="22"/>
        </w:rPr>
        <w:t xml:space="preserve">: </w:t>
      </w:r>
      <w:r w:rsidRPr="00830F6B">
        <w:rPr>
          <w:rFonts w:ascii="Verdana" w:hAnsi="Verdana"/>
          <w:sz w:val="22"/>
          <w:szCs w:val="22"/>
          <w:lang w:val="en-US"/>
        </w:rPr>
        <w:t>BS</w:t>
      </w:r>
      <w:r w:rsidRPr="00830F6B">
        <w:rPr>
          <w:rFonts w:ascii="Verdana" w:hAnsi="Verdana"/>
          <w:sz w:val="22"/>
          <w:szCs w:val="22"/>
        </w:rPr>
        <w:t>_</w:t>
      </w:r>
      <w:r w:rsidRPr="00830F6B">
        <w:rPr>
          <w:rFonts w:ascii="Verdana" w:hAnsi="Verdana"/>
          <w:sz w:val="22"/>
          <w:szCs w:val="22"/>
          <w:lang w:val="en-US"/>
        </w:rPr>
        <w:t>SH</w:t>
      </w:r>
      <w:r w:rsidRPr="00830F6B">
        <w:rPr>
          <w:rFonts w:ascii="Verdana" w:hAnsi="Verdana"/>
          <w:sz w:val="22"/>
          <w:szCs w:val="22"/>
        </w:rPr>
        <w:t>_</w:t>
      </w:r>
      <w:r w:rsidRPr="00830F6B">
        <w:rPr>
          <w:rFonts w:ascii="Verdana" w:hAnsi="Verdana"/>
          <w:sz w:val="22"/>
          <w:szCs w:val="22"/>
          <w:lang w:val="en-US"/>
        </w:rPr>
        <w:t>OUT</w:t>
      </w:r>
    </w:p>
    <w:p w14:paraId="5703A5A4" w14:textId="77777777" w:rsidR="00D23794" w:rsidRPr="00830F6B" w:rsidRDefault="00D23794" w:rsidP="00C63797">
      <w:pPr>
        <w:spacing w:after="120" w:line="360" w:lineRule="auto"/>
        <w:jc w:val="both"/>
        <w:rPr>
          <w:rFonts w:ascii="Verdana" w:hAnsi="Verdana"/>
          <w:b/>
          <w:i/>
          <w:sz w:val="22"/>
          <w:szCs w:val="22"/>
          <w:u w:val="single"/>
        </w:rPr>
      </w:pPr>
      <w:r w:rsidRPr="00830F6B">
        <w:rPr>
          <w:rFonts w:ascii="Verdana" w:hAnsi="Verdana"/>
          <w:b/>
          <w:i/>
          <w:sz w:val="22"/>
          <w:szCs w:val="22"/>
          <w:u w:val="single"/>
        </w:rPr>
        <w:t>Замечание:</w:t>
      </w:r>
    </w:p>
    <w:p w14:paraId="41F6696F" w14:textId="77777777" w:rsidR="00D23794" w:rsidRPr="00830F6B" w:rsidRDefault="00D23794" w:rsidP="00C63797">
      <w:pPr>
        <w:spacing w:after="120" w:line="360" w:lineRule="auto"/>
        <w:jc w:val="both"/>
        <w:rPr>
          <w:rFonts w:ascii="Verdana" w:hAnsi="Verdana"/>
          <w:sz w:val="22"/>
          <w:szCs w:val="22"/>
        </w:rPr>
      </w:pPr>
      <w:r w:rsidRPr="00830F6B">
        <w:rPr>
          <w:rFonts w:ascii="Verdana" w:hAnsi="Verdana"/>
          <w:sz w:val="22"/>
          <w:szCs w:val="22"/>
        </w:rPr>
        <w:t>Акции, готовящиеся к выпуску не включаются,</w:t>
      </w:r>
    </w:p>
    <w:p w14:paraId="25378D89" w14:textId="77777777" w:rsidR="00D23794" w:rsidRPr="00830F6B" w:rsidRDefault="00D23794" w:rsidP="00C63797">
      <w:pPr>
        <w:spacing w:after="120" w:line="360" w:lineRule="auto"/>
        <w:jc w:val="both"/>
        <w:rPr>
          <w:rFonts w:ascii="Verdana" w:hAnsi="Verdana"/>
          <w:sz w:val="22"/>
          <w:szCs w:val="22"/>
        </w:rPr>
      </w:pPr>
      <w:r w:rsidRPr="00830F6B">
        <w:rPr>
          <w:rFonts w:ascii="Verdana" w:hAnsi="Verdana"/>
          <w:sz w:val="22"/>
          <w:szCs w:val="22"/>
        </w:rPr>
        <w:t xml:space="preserve">Для компании с множественным числом выпусков акций всех классов (как листингованных, так и нелистингованных) с характеристиками обыкновенных акций, все выпуски преобразовываются в эквивалент базовых обыкновенных акций. Базой выбираются обыкновенные акции в зависимости от даты листинга, страны регистрации и ликвидности (используется идентификатор </w:t>
      </w:r>
      <w:r w:rsidRPr="00830F6B">
        <w:rPr>
          <w:rFonts w:ascii="Verdana" w:hAnsi="Verdana"/>
          <w:sz w:val="22"/>
          <w:szCs w:val="22"/>
          <w:lang w:val="en-US"/>
        </w:rPr>
        <w:t>Bloomberg</w:t>
      </w:r>
      <w:r w:rsidRPr="00830F6B">
        <w:rPr>
          <w:rFonts w:ascii="Verdana" w:hAnsi="Verdana"/>
          <w:sz w:val="22"/>
          <w:szCs w:val="22"/>
        </w:rPr>
        <w:t xml:space="preserve"> </w:t>
      </w:r>
      <w:r w:rsidRPr="00830F6B">
        <w:rPr>
          <w:rFonts w:ascii="Verdana" w:hAnsi="Verdana"/>
          <w:sz w:val="22"/>
          <w:szCs w:val="22"/>
          <w:lang w:val="en-US"/>
        </w:rPr>
        <w:t>FUNDAMENTALS</w:t>
      </w:r>
      <w:r w:rsidRPr="00830F6B">
        <w:rPr>
          <w:rFonts w:ascii="Verdana" w:hAnsi="Verdana"/>
          <w:sz w:val="22"/>
          <w:szCs w:val="22"/>
        </w:rPr>
        <w:t>_</w:t>
      </w:r>
      <w:r w:rsidRPr="00830F6B">
        <w:rPr>
          <w:rFonts w:ascii="Verdana" w:hAnsi="Verdana"/>
          <w:sz w:val="22"/>
          <w:szCs w:val="22"/>
          <w:lang w:val="en-US"/>
        </w:rPr>
        <w:t>TICKER</w:t>
      </w:r>
      <w:r w:rsidRPr="00830F6B">
        <w:rPr>
          <w:rFonts w:ascii="Verdana" w:hAnsi="Verdana"/>
          <w:sz w:val="22"/>
          <w:szCs w:val="22"/>
        </w:rPr>
        <w:t>).</w:t>
      </w:r>
    </w:p>
    <w:p w14:paraId="5F3D7BD0" w14:textId="77777777" w:rsidR="00D23794" w:rsidRPr="00830F6B" w:rsidRDefault="00D23794" w:rsidP="00C7409A">
      <w:pPr>
        <w:spacing w:line="360" w:lineRule="auto"/>
        <w:rPr>
          <w:rFonts w:ascii="Verdana" w:hAnsi="Verdana"/>
          <w:b/>
          <w:sz w:val="22"/>
          <w:szCs w:val="22"/>
          <w:u w:val="single"/>
        </w:rPr>
      </w:pPr>
    </w:p>
    <w:p w14:paraId="73B01C4B" w14:textId="77777777" w:rsidR="00C7409A" w:rsidRPr="00FD3161" w:rsidRDefault="00C7409A" w:rsidP="00C63797">
      <w:pPr>
        <w:spacing w:line="360" w:lineRule="auto"/>
        <w:jc w:val="both"/>
        <w:rPr>
          <w:rFonts w:ascii="Verdana" w:hAnsi="Verdana"/>
          <w:b/>
          <w:sz w:val="22"/>
          <w:szCs w:val="22"/>
          <w:u w:val="single"/>
        </w:rPr>
      </w:pPr>
      <w:r w:rsidRPr="00FD3161">
        <w:rPr>
          <w:rFonts w:ascii="Verdana" w:hAnsi="Verdana"/>
          <w:b/>
          <w:sz w:val="22"/>
          <w:szCs w:val="22"/>
          <w:u w:val="single"/>
        </w:rPr>
        <w:t>Еврооблигации</w:t>
      </w:r>
    </w:p>
    <w:p w14:paraId="463A5D4F" w14:textId="77777777" w:rsidR="00C7409A" w:rsidRPr="00FD3161" w:rsidRDefault="00C7409A" w:rsidP="00C63797">
      <w:pPr>
        <w:spacing w:line="360" w:lineRule="auto"/>
        <w:ind w:firstLine="426"/>
        <w:jc w:val="both"/>
        <w:rPr>
          <w:rFonts w:ascii="Verdana" w:hAnsi="Verdana"/>
          <w:sz w:val="22"/>
          <w:szCs w:val="22"/>
        </w:rPr>
      </w:pPr>
      <w:r w:rsidRPr="00FD3161">
        <w:rPr>
          <w:rFonts w:ascii="Verdana" w:hAnsi="Verdana"/>
          <w:b/>
          <w:sz w:val="22"/>
          <w:szCs w:val="22"/>
        </w:rPr>
        <w:t>Уровень 3.</w:t>
      </w:r>
      <w:r w:rsidRPr="00FD3161">
        <w:rPr>
          <w:rFonts w:ascii="Verdana" w:hAnsi="Verdana"/>
          <w:sz w:val="22"/>
          <w:szCs w:val="22"/>
        </w:rPr>
        <w:t xml:space="preserve"> </w:t>
      </w:r>
    </w:p>
    <w:p w14:paraId="481A877A" w14:textId="77777777" w:rsidR="004575CE" w:rsidRPr="00FD3161" w:rsidRDefault="004575CE" w:rsidP="00FD3161">
      <w:pPr>
        <w:spacing w:line="360" w:lineRule="auto"/>
        <w:ind w:firstLine="426"/>
        <w:jc w:val="both"/>
        <w:rPr>
          <w:rFonts w:ascii="Verdana" w:hAnsi="Verdana"/>
          <w:sz w:val="22"/>
          <w:szCs w:val="22"/>
        </w:rPr>
      </w:pPr>
      <w:r w:rsidRPr="00FD3161">
        <w:rPr>
          <w:rFonts w:ascii="Verdana" w:hAnsi="Verdana"/>
          <w:sz w:val="22"/>
          <w:szCs w:val="22"/>
        </w:rPr>
        <w:t>Для еврооблигаций, номинированных в иностранной валюте, справедливая стоимость определяется согласно модели оценки справедливой стоимости рублевых облигаций на уровне 3 со следующими изменениями:</w:t>
      </w:r>
    </w:p>
    <w:p w14:paraId="3CCC1CC0" w14:textId="77777777" w:rsidR="004575CE" w:rsidRPr="00FD3161" w:rsidRDefault="004575CE" w:rsidP="00C63797">
      <w:pPr>
        <w:spacing w:line="360" w:lineRule="auto"/>
        <w:ind w:left="786"/>
        <w:contextualSpacing/>
        <w:jc w:val="both"/>
        <w:rPr>
          <w:rFonts w:ascii="Verdana" w:hAnsi="Verdana"/>
          <w:sz w:val="22"/>
          <w:szCs w:val="22"/>
        </w:rPr>
      </w:pPr>
    </w:p>
    <w:p w14:paraId="7D77CBE3" w14:textId="0FC3DD2D" w:rsidR="004575CE" w:rsidRPr="00FD3161" w:rsidRDefault="004E7F24" w:rsidP="00FD3161">
      <w:pPr>
        <w:spacing w:line="360" w:lineRule="auto"/>
        <w:ind w:left="426"/>
        <w:jc w:val="both"/>
        <w:rPr>
          <w:rFonts w:ascii="Verdana" w:hAnsi="Verdana"/>
          <w:sz w:val="22"/>
          <w:szCs w:val="22"/>
        </w:rPr>
      </w:pPr>
      <m:oMath>
        <m:sSub>
          <m:sSubPr>
            <m:ctrlPr>
              <w:rPr>
                <w:rFonts w:ascii="Cambria Math" w:hAnsi="Cambria Math"/>
                <w:sz w:val="22"/>
                <w:szCs w:val="22"/>
              </w:rPr>
            </m:ctrlPr>
          </m:sSubPr>
          <m:e>
            <m:r>
              <w:rPr>
                <w:rFonts w:ascii="Cambria Math" w:hAnsi="Cambria Math"/>
                <w:sz w:val="22"/>
                <w:szCs w:val="22"/>
              </w:rPr>
              <m:t>r</m:t>
            </m:r>
          </m:e>
          <m:sub>
            <m:r>
              <w:rPr>
                <w:rFonts w:ascii="Cambria Math" w:hAnsi="Cambria Math"/>
                <w:sz w:val="22"/>
                <w:szCs w:val="22"/>
              </w:rPr>
              <m:t>i</m:t>
            </m:r>
          </m:sub>
        </m:sSub>
      </m:oMath>
      <w:r w:rsidR="004575CE" w:rsidRPr="00FD3161">
        <w:rPr>
          <w:rFonts w:ascii="Verdana" w:hAnsi="Verdana"/>
          <w:sz w:val="22"/>
          <w:szCs w:val="22"/>
        </w:rPr>
        <w:t xml:space="preserve"> – </w:t>
      </w:r>
      <w:r w:rsidR="004219EE">
        <w:t xml:space="preserve">ставка кривой бескупонной доходности государственных облигаций страны - эмитента валюты, в которой номинированы оцениваемые облигации, соответствующая дате выплаты i-го денежного потока (кривая </w:t>
      </w:r>
      <w:r w:rsidR="004219EE">
        <w:rPr>
          <w:lang w:val="en-US"/>
        </w:rPr>
        <w:t>S</w:t>
      </w:r>
      <w:r w:rsidR="004219EE">
        <w:t xml:space="preserve">23 для облигаций, номинированных в долларах, </w:t>
      </w:r>
      <w:r w:rsidR="004219EE">
        <w:rPr>
          <w:lang w:val="en-US"/>
        </w:rPr>
        <w:t>S</w:t>
      </w:r>
      <w:r w:rsidR="004219EE">
        <w:t>45 для облигаций, номинированных в евро в информационно- аналитическом агентстве Bloomberg);</w:t>
      </w:r>
    </w:p>
    <w:p w14:paraId="77D5B102" w14:textId="77777777" w:rsidR="004575CE" w:rsidRPr="00FD3161" w:rsidRDefault="004575CE" w:rsidP="00FD3161">
      <w:pPr>
        <w:spacing w:line="360" w:lineRule="auto"/>
        <w:ind w:left="426"/>
        <w:jc w:val="both"/>
        <w:rPr>
          <w:rFonts w:ascii="Verdana" w:hAnsi="Verdana"/>
          <w:sz w:val="22"/>
          <w:szCs w:val="22"/>
        </w:rPr>
      </w:pPr>
    </w:p>
    <w:p w14:paraId="5BF48925" w14:textId="77777777" w:rsidR="004575CE" w:rsidRPr="00FD3161" w:rsidRDefault="004575CE" w:rsidP="00C63797">
      <w:pPr>
        <w:spacing w:line="360" w:lineRule="auto"/>
        <w:ind w:firstLine="426"/>
        <w:jc w:val="both"/>
        <w:rPr>
          <w:rFonts w:ascii="Verdana" w:hAnsi="Verdana"/>
          <w:sz w:val="22"/>
          <w:szCs w:val="22"/>
        </w:rPr>
      </w:pPr>
      <w:r w:rsidRPr="00FD3161">
        <w:rPr>
          <w:rFonts w:ascii="Verdana" w:hAnsi="Verdana"/>
          <w:sz w:val="22"/>
          <w:szCs w:val="22"/>
        </w:rPr>
        <w:t>Медианный кредитный спред рассчитывается за последние 20 торговых дней на основании данных информационно- аналитического агентства Bloomberg (</w:t>
      </w:r>
      <w:r w:rsidRPr="00FD3161">
        <w:rPr>
          <w:rFonts w:ascii="Verdana" w:hAnsi="Verdana"/>
          <w:sz w:val="22"/>
          <w:szCs w:val="22"/>
          <w:lang w:val="en-US"/>
        </w:rPr>
        <w:t>Z</w:t>
      </w:r>
      <w:r w:rsidRPr="00FD3161">
        <w:rPr>
          <w:rFonts w:ascii="Verdana" w:hAnsi="Verdana"/>
          <w:sz w:val="22"/>
          <w:szCs w:val="22"/>
        </w:rPr>
        <w:t>_</w:t>
      </w:r>
      <w:r w:rsidRPr="00FD3161">
        <w:rPr>
          <w:rFonts w:ascii="Verdana" w:hAnsi="Verdana"/>
          <w:sz w:val="22"/>
          <w:szCs w:val="22"/>
          <w:lang w:val="en-US"/>
        </w:rPr>
        <w:t>SPRD</w:t>
      </w:r>
      <w:r w:rsidRPr="00FD3161">
        <w:rPr>
          <w:rFonts w:ascii="Verdana" w:hAnsi="Verdana"/>
          <w:sz w:val="22"/>
          <w:szCs w:val="22"/>
        </w:rPr>
        <w:t>_</w:t>
      </w:r>
      <w:r w:rsidRPr="00FD3161">
        <w:rPr>
          <w:rFonts w:ascii="Verdana" w:hAnsi="Verdana"/>
          <w:sz w:val="22"/>
          <w:szCs w:val="22"/>
          <w:lang w:val="en-US"/>
        </w:rPr>
        <w:t>MID</w:t>
      </w:r>
      <w:r w:rsidRPr="00FD3161">
        <w:rPr>
          <w:rFonts w:ascii="Verdana" w:hAnsi="Verdana"/>
          <w:sz w:val="22"/>
          <w:szCs w:val="22"/>
        </w:rPr>
        <w:t xml:space="preserve">) </w:t>
      </w:r>
    </w:p>
    <w:p w14:paraId="4F3E2E2D" w14:textId="77777777" w:rsidR="004575CE" w:rsidRPr="00FD3161" w:rsidRDefault="004575CE" w:rsidP="00C63797">
      <w:pPr>
        <w:spacing w:line="360" w:lineRule="auto"/>
        <w:ind w:firstLine="426"/>
        <w:jc w:val="both"/>
        <w:rPr>
          <w:rFonts w:ascii="Verdana" w:hAnsi="Verdana"/>
          <w:b/>
          <w:sz w:val="22"/>
          <w:szCs w:val="22"/>
        </w:rPr>
      </w:pPr>
      <w:r w:rsidRPr="00FD3161">
        <w:rPr>
          <w:rFonts w:ascii="Verdana" w:hAnsi="Verdana"/>
          <w:sz w:val="22"/>
          <w:szCs w:val="22"/>
        </w:rPr>
        <w:t xml:space="preserve">Для еврооблигаций, номинированных в рублях, используется без изменений модель для оценки стоимости российских облигаций на 3 уровне. </w:t>
      </w:r>
    </w:p>
    <w:p w14:paraId="341ED6DB" w14:textId="77777777" w:rsidR="00C7409A" w:rsidRPr="00F85898" w:rsidRDefault="00C7409A" w:rsidP="00C7409A">
      <w:pPr>
        <w:autoSpaceDN w:val="0"/>
        <w:adjustRightInd w:val="0"/>
        <w:spacing w:line="360" w:lineRule="auto"/>
        <w:ind w:firstLine="709"/>
        <w:jc w:val="both"/>
        <w:rPr>
          <w:lang w:eastAsia="ru-RU"/>
        </w:rPr>
      </w:pPr>
    </w:p>
    <w:p w14:paraId="1E25546C" w14:textId="77777777" w:rsidR="00C21A4C" w:rsidRDefault="00C21A4C" w:rsidP="00780F23">
      <w:pPr>
        <w:pStyle w:val="a8"/>
        <w:spacing w:after="0" w:line="360" w:lineRule="auto"/>
        <w:ind w:left="0"/>
        <w:rPr>
          <w:rFonts w:ascii="Verdana" w:hAnsi="Verdana" w:cs="Times New Roman"/>
        </w:rPr>
      </w:pPr>
    </w:p>
    <w:p w14:paraId="192463F1" w14:textId="77777777" w:rsidR="00C21A4C" w:rsidRDefault="00C21A4C" w:rsidP="00780F23">
      <w:pPr>
        <w:pStyle w:val="a8"/>
        <w:spacing w:after="0" w:line="360" w:lineRule="auto"/>
        <w:ind w:left="0"/>
        <w:rPr>
          <w:rFonts w:ascii="Verdana" w:hAnsi="Verdana" w:cs="Times New Roman"/>
        </w:rPr>
      </w:pPr>
    </w:p>
    <w:p w14:paraId="241ACA93" w14:textId="77777777" w:rsidR="00F76311" w:rsidRDefault="00F76311">
      <w:pPr>
        <w:rPr>
          <w:rFonts w:ascii="Verdana" w:hAnsi="Verdana" w:cs="Times New Roman"/>
        </w:rPr>
      </w:pPr>
      <w:r>
        <w:rPr>
          <w:rFonts w:ascii="Verdana" w:hAnsi="Verdana" w:cs="Times New Roman"/>
        </w:rPr>
        <w:br w:type="page"/>
      </w:r>
    </w:p>
    <w:p w14:paraId="32DA41D2" w14:textId="77777777" w:rsidR="00C21A4C" w:rsidRPr="00B433DB" w:rsidRDefault="00B433DB" w:rsidP="00B433DB">
      <w:pPr>
        <w:pStyle w:val="a8"/>
        <w:spacing w:after="0" w:line="360" w:lineRule="auto"/>
        <w:ind w:left="0"/>
        <w:jc w:val="right"/>
        <w:rPr>
          <w:rFonts w:ascii="Verdana" w:hAnsi="Verdana" w:cs="Times New Roman"/>
          <w:b/>
        </w:rPr>
      </w:pPr>
      <w:r w:rsidRPr="00B433DB">
        <w:rPr>
          <w:rFonts w:ascii="Verdana" w:hAnsi="Verdana" w:cs="Times New Roman"/>
          <w:b/>
        </w:rPr>
        <w:t>Приложение 19</w:t>
      </w:r>
    </w:p>
    <w:p w14:paraId="7A1BD5A6" w14:textId="77777777" w:rsidR="00780F23" w:rsidRDefault="00780F23" w:rsidP="00780F23">
      <w:pPr>
        <w:pStyle w:val="a8"/>
        <w:spacing w:after="0" w:line="360" w:lineRule="auto"/>
        <w:ind w:left="0"/>
        <w:jc w:val="both"/>
        <w:rPr>
          <w:rFonts w:ascii="Verdana" w:hAnsi="Verdana" w:cs="Times New Roman"/>
        </w:rPr>
      </w:pPr>
    </w:p>
    <w:p w14:paraId="18E042A2" w14:textId="77777777" w:rsidR="00780F23" w:rsidRDefault="00780F23" w:rsidP="00243954">
      <w:pPr>
        <w:pStyle w:val="a8"/>
        <w:spacing w:after="0" w:line="360" w:lineRule="auto"/>
        <w:ind w:left="0"/>
        <w:jc w:val="both"/>
        <w:rPr>
          <w:rFonts w:ascii="Verdana" w:hAnsi="Verdana" w:cs="Times New Roman"/>
          <w:b/>
        </w:rPr>
      </w:pPr>
      <w:r>
        <w:rPr>
          <w:rFonts w:ascii="Verdana" w:hAnsi="Verdana" w:cs="Times New Roman"/>
          <w:b/>
        </w:rPr>
        <w:t>Кредиторская задолженность:</w:t>
      </w:r>
    </w:p>
    <w:p w14:paraId="6E69081B" w14:textId="77777777" w:rsidR="00780F23" w:rsidRPr="00BD3E0F" w:rsidRDefault="00780F23" w:rsidP="00780F23">
      <w:pPr>
        <w:pStyle w:val="a8"/>
        <w:numPr>
          <w:ilvl w:val="1"/>
          <w:numId w:val="6"/>
        </w:numPr>
        <w:spacing w:after="0" w:line="360" w:lineRule="auto"/>
        <w:ind w:left="0" w:firstLine="0"/>
        <w:jc w:val="both"/>
        <w:rPr>
          <w:rFonts w:ascii="Verdana" w:hAnsi="Verdana"/>
        </w:rPr>
      </w:pPr>
      <w:r w:rsidRPr="00BD3E0F">
        <w:rPr>
          <w:rFonts w:ascii="Verdana" w:hAnsi="Verdana"/>
        </w:rPr>
        <w:t>Справедливая стоимость кредиторской задолженности признается в размере её остатка на дату определения СЧА. Не дисконтируется.</w:t>
      </w:r>
    </w:p>
    <w:p w14:paraId="4E68EA0B" w14:textId="77777777" w:rsidR="00780F23" w:rsidRDefault="00780F23" w:rsidP="00780F23">
      <w:pPr>
        <w:pStyle w:val="a8"/>
        <w:numPr>
          <w:ilvl w:val="1"/>
          <w:numId w:val="6"/>
        </w:numPr>
        <w:spacing w:after="0" w:line="360" w:lineRule="auto"/>
        <w:ind w:left="0" w:firstLine="0"/>
        <w:jc w:val="both"/>
        <w:rPr>
          <w:rFonts w:ascii="Verdana" w:hAnsi="Verdana" w:cs="Times New Roman"/>
        </w:rPr>
      </w:pPr>
      <w:r w:rsidRPr="00F92B49">
        <w:rPr>
          <w:rFonts w:ascii="Verdana" w:hAnsi="Verdana" w:cs="Times New Roman"/>
        </w:rPr>
        <w:t>По выдаче паев</w:t>
      </w:r>
    </w:p>
    <w:p w14:paraId="29E79A1D" w14:textId="77777777" w:rsidR="00780F23" w:rsidRDefault="00780F23" w:rsidP="00780F23">
      <w:pPr>
        <w:pStyle w:val="a8"/>
        <w:numPr>
          <w:ilvl w:val="2"/>
          <w:numId w:val="6"/>
        </w:numPr>
        <w:spacing w:after="0" w:line="360" w:lineRule="auto"/>
        <w:ind w:left="567" w:firstLine="0"/>
        <w:jc w:val="both"/>
        <w:rPr>
          <w:rFonts w:ascii="Verdana" w:hAnsi="Verdana" w:cs="Times New Roman"/>
          <w:u w:val="single"/>
        </w:rPr>
      </w:pPr>
      <w:r w:rsidRPr="00F92B49">
        <w:rPr>
          <w:rFonts w:ascii="Verdana" w:hAnsi="Verdana" w:cs="Times New Roman"/>
          <w:u w:val="single"/>
        </w:rPr>
        <w:t>Критерии признания:</w:t>
      </w:r>
    </w:p>
    <w:p w14:paraId="35101683" w14:textId="77777777" w:rsidR="00780F23" w:rsidRPr="00BD3E0F" w:rsidRDefault="00780F23" w:rsidP="00780F23">
      <w:pPr>
        <w:pStyle w:val="a8"/>
        <w:numPr>
          <w:ilvl w:val="0"/>
          <w:numId w:val="24"/>
        </w:numPr>
        <w:spacing w:after="0" w:line="360" w:lineRule="auto"/>
        <w:ind w:left="993" w:firstLine="0"/>
        <w:jc w:val="both"/>
        <w:rPr>
          <w:rFonts w:ascii="Verdana" w:hAnsi="Verdana"/>
        </w:rPr>
      </w:pPr>
      <w:r w:rsidRPr="00BD3E0F">
        <w:rPr>
          <w:rFonts w:ascii="Verdana" w:hAnsi="Verdana"/>
        </w:rPr>
        <w:t>Дата включения денежных средств (иного имущества), переданных в оплату инвестиционных паев, в имущество Фонда</w:t>
      </w:r>
    </w:p>
    <w:p w14:paraId="453C8079" w14:textId="77777777" w:rsidR="00780F23" w:rsidRDefault="00780F23" w:rsidP="00780F23">
      <w:pPr>
        <w:pStyle w:val="a8"/>
        <w:numPr>
          <w:ilvl w:val="2"/>
          <w:numId w:val="6"/>
        </w:numPr>
        <w:spacing w:after="0" w:line="360" w:lineRule="auto"/>
        <w:ind w:left="567" w:firstLine="0"/>
        <w:jc w:val="both"/>
        <w:rPr>
          <w:rFonts w:ascii="Verdana" w:hAnsi="Verdana" w:cs="Times New Roman"/>
          <w:u w:val="single"/>
        </w:rPr>
      </w:pPr>
      <w:r w:rsidRPr="00F92B49">
        <w:rPr>
          <w:rFonts w:ascii="Verdana" w:hAnsi="Verdana" w:cs="Times New Roman"/>
          <w:u w:val="single"/>
        </w:rPr>
        <w:t>Критерии прекращения признания:</w:t>
      </w:r>
    </w:p>
    <w:p w14:paraId="3D19767A" w14:textId="77777777" w:rsidR="00780F23" w:rsidRPr="00BD3E0F" w:rsidRDefault="00780F23" w:rsidP="00780F23">
      <w:pPr>
        <w:pStyle w:val="a8"/>
        <w:numPr>
          <w:ilvl w:val="0"/>
          <w:numId w:val="24"/>
        </w:numPr>
        <w:spacing w:after="0" w:line="360" w:lineRule="auto"/>
        <w:ind w:left="993" w:firstLine="0"/>
        <w:jc w:val="both"/>
        <w:rPr>
          <w:rFonts w:ascii="Verdana" w:hAnsi="Verdana"/>
        </w:rPr>
      </w:pPr>
      <w:r w:rsidRPr="00BD3E0F">
        <w:rPr>
          <w:rFonts w:ascii="Verdana" w:hAnsi="Verdana"/>
        </w:rPr>
        <w:t>Дата внесения приходной записи о выдаче инвестиционных паев в реестр Фонда согласно отчету регистратора</w:t>
      </w:r>
    </w:p>
    <w:p w14:paraId="14E2FBF7" w14:textId="77777777" w:rsidR="00780F23" w:rsidRPr="00BD3E0F" w:rsidRDefault="00780F23" w:rsidP="00780F23">
      <w:pPr>
        <w:pStyle w:val="a8"/>
        <w:numPr>
          <w:ilvl w:val="1"/>
          <w:numId w:val="6"/>
        </w:numPr>
        <w:spacing w:after="0" w:line="360" w:lineRule="auto"/>
        <w:ind w:left="0" w:firstLine="0"/>
        <w:jc w:val="both"/>
        <w:rPr>
          <w:rFonts w:ascii="Verdana" w:hAnsi="Verdana"/>
        </w:rPr>
      </w:pPr>
      <w:r w:rsidRPr="00BD3E0F">
        <w:rPr>
          <w:rFonts w:ascii="Verdana" w:hAnsi="Verdana"/>
        </w:rPr>
        <w:t>По выплате денежной компенсации при погашении инвестиционных паев (перечислении денежных средств при обмене паев)</w:t>
      </w:r>
    </w:p>
    <w:p w14:paraId="62E8FDCF" w14:textId="77777777" w:rsidR="00780F23" w:rsidRDefault="00780F23" w:rsidP="00780F23">
      <w:pPr>
        <w:pStyle w:val="a8"/>
        <w:numPr>
          <w:ilvl w:val="2"/>
          <w:numId w:val="6"/>
        </w:numPr>
        <w:spacing w:after="0" w:line="360" w:lineRule="auto"/>
        <w:ind w:left="567" w:firstLine="0"/>
        <w:jc w:val="both"/>
        <w:rPr>
          <w:rFonts w:ascii="Verdana" w:hAnsi="Verdana" w:cs="Times New Roman"/>
          <w:u w:val="single"/>
        </w:rPr>
      </w:pPr>
      <w:r w:rsidRPr="00F92B49">
        <w:rPr>
          <w:rFonts w:ascii="Verdana" w:hAnsi="Verdana" w:cs="Times New Roman"/>
          <w:u w:val="single"/>
        </w:rPr>
        <w:t>Критерии признания:</w:t>
      </w:r>
    </w:p>
    <w:p w14:paraId="1F5DC831" w14:textId="77777777" w:rsidR="00780F23" w:rsidRDefault="00780F23" w:rsidP="00780F23">
      <w:pPr>
        <w:pStyle w:val="a8"/>
        <w:numPr>
          <w:ilvl w:val="0"/>
          <w:numId w:val="24"/>
        </w:numPr>
        <w:spacing w:after="0" w:line="360" w:lineRule="auto"/>
        <w:ind w:left="993" w:firstLine="0"/>
        <w:jc w:val="both"/>
        <w:rPr>
          <w:rFonts w:ascii="Verdana" w:hAnsi="Verdana" w:cs="Times New Roman"/>
          <w:u w:val="single"/>
        </w:rPr>
      </w:pPr>
      <w:r w:rsidRPr="00BD3E0F">
        <w:rPr>
          <w:rFonts w:ascii="Verdana" w:hAnsi="Verdana"/>
        </w:rPr>
        <w:t>Дата внесения расходной записи о погашении (списания при обмене) паев согласно отчету регистратора</w:t>
      </w:r>
    </w:p>
    <w:p w14:paraId="6BD5B90B" w14:textId="77777777" w:rsidR="00780F23" w:rsidRPr="00F92B49" w:rsidRDefault="00780F23" w:rsidP="00780F23">
      <w:pPr>
        <w:pStyle w:val="a8"/>
        <w:numPr>
          <w:ilvl w:val="2"/>
          <w:numId w:val="6"/>
        </w:numPr>
        <w:spacing w:after="0" w:line="360" w:lineRule="auto"/>
        <w:ind w:left="567" w:firstLine="0"/>
        <w:jc w:val="both"/>
        <w:rPr>
          <w:rFonts w:ascii="Verdana" w:hAnsi="Verdana" w:cs="Times New Roman"/>
          <w:u w:val="single"/>
        </w:rPr>
      </w:pPr>
      <w:r w:rsidRPr="00F92B49">
        <w:rPr>
          <w:rFonts w:ascii="Verdana" w:hAnsi="Verdana" w:cs="Times New Roman"/>
          <w:u w:val="single"/>
        </w:rPr>
        <w:t>Критерии прекращения признания:</w:t>
      </w:r>
    </w:p>
    <w:p w14:paraId="0128D283" w14:textId="77777777" w:rsidR="00780F23" w:rsidRPr="00BD3E0F" w:rsidRDefault="00780F23" w:rsidP="00780F23">
      <w:pPr>
        <w:pStyle w:val="a8"/>
        <w:numPr>
          <w:ilvl w:val="0"/>
          <w:numId w:val="24"/>
        </w:numPr>
        <w:spacing w:after="0" w:line="360" w:lineRule="auto"/>
        <w:ind w:left="993" w:firstLine="0"/>
        <w:jc w:val="both"/>
        <w:rPr>
          <w:rFonts w:ascii="Verdana" w:hAnsi="Verdana"/>
        </w:rPr>
      </w:pPr>
      <w:r w:rsidRPr="00BD3E0F">
        <w:rPr>
          <w:rFonts w:ascii="Verdana" w:hAnsi="Verdana"/>
        </w:rPr>
        <w:t>Дата выплаты (перечисления по обмену) суммы денежной компенсации за инвестиционные паи Фонда согласно банковской выписке</w:t>
      </w:r>
    </w:p>
    <w:p w14:paraId="16209447" w14:textId="77777777" w:rsidR="00780F23" w:rsidRPr="00BD3E0F" w:rsidRDefault="00780F23" w:rsidP="00780F23">
      <w:pPr>
        <w:pStyle w:val="a8"/>
        <w:numPr>
          <w:ilvl w:val="1"/>
          <w:numId w:val="6"/>
        </w:numPr>
        <w:spacing w:after="0" w:line="360" w:lineRule="auto"/>
        <w:ind w:left="0" w:firstLine="0"/>
        <w:jc w:val="both"/>
        <w:rPr>
          <w:rFonts w:ascii="Verdana" w:hAnsi="Verdana"/>
        </w:rPr>
      </w:pPr>
      <w:r w:rsidRPr="00BD3E0F">
        <w:rPr>
          <w:rFonts w:ascii="Verdana" w:hAnsi="Verdana"/>
        </w:rPr>
        <w:t>Перед агентами по выдаче, погашению и обмену инвестиционных паев Фонда</w:t>
      </w:r>
    </w:p>
    <w:p w14:paraId="7AE53378" w14:textId="77777777" w:rsidR="00780F23" w:rsidRDefault="00780F23" w:rsidP="00780F23">
      <w:pPr>
        <w:pStyle w:val="a8"/>
        <w:numPr>
          <w:ilvl w:val="2"/>
          <w:numId w:val="6"/>
        </w:numPr>
        <w:spacing w:after="0" w:line="360" w:lineRule="auto"/>
        <w:ind w:left="567" w:firstLine="0"/>
        <w:jc w:val="both"/>
        <w:rPr>
          <w:rFonts w:ascii="Verdana" w:hAnsi="Verdana" w:cs="Times New Roman"/>
          <w:u w:val="single"/>
        </w:rPr>
      </w:pPr>
      <w:r w:rsidRPr="00F92B49">
        <w:rPr>
          <w:rFonts w:ascii="Verdana" w:hAnsi="Verdana" w:cs="Times New Roman"/>
          <w:u w:val="single"/>
        </w:rPr>
        <w:t>Критерии признания:</w:t>
      </w:r>
    </w:p>
    <w:p w14:paraId="45F47978" w14:textId="77777777" w:rsidR="00780F23" w:rsidRPr="00BD3E0F" w:rsidRDefault="00780F23" w:rsidP="00780F23">
      <w:pPr>
        <w:pStyle w:val="a8"/>
        <w:numPr>
          <w:ilvl w:val="0"/>
          <w:numId w:val="24"/>
        </w:numPr>
        <w:spacing w:after="0" w:line="360" w:lineRule="auto"/>
        <w:ind w:left="993" w:firstLine="0"/>
        <w:jc w:val="both"/>
        <w:rPr>
          <w:rFonts w:ascii="Verdana" w:hAnsi="Verdana"/>
        </w:rPr>
      </w:pPr>
      <w:r w:rsidRPr="00BD3E0F">
        <w:rPr>
          <w:rFonts w:ascii="Verdana" w:hAnsi="Verdana"/>
        </w:rPr>
        <w:t>Дата осуществления операции выдачи и (или) погашения паев в реестре инвестиционных паев Фонда по заявке агента</w:t>
      </w:r>
    </w:p>
    <w:p w14:paraId="4EE4BDFE" w14:textId="77777777" w:rsidR="00780F23" w:rsidRDefault="00780F23" w:rsidP="00780F23">
      <w:pPr>
        <w:pStyle w:val="a8"/>
        <w:numPr>
          <w:ilvl w:val="2"/>
          <w:numId w:val="6"/>
        </w:numPr>
        <w:spacing w:after="0" w:line="360" w:lineRule="auto"/>
        <w:ind w:left="567" w:firstLine="0"/>
        <w:jc w:val="both"/>
        <w:rPr>
          <w:rFonts w:ascii="Verdana" w:hAnsi="Verdana" w:cs="Times New Roman"/>
          <w:u w:val="single"/>
        </w:rPr>
      </w:pPr>
      <w:r w:rsidRPr="00F92B49">
        <w:rPr>
          <w:rFonts w:ascii="Verdana" w:hAnsi="Verdana" w:cs="Times New Roman"/>
          <w:u w:val="single"/>
        </w:rPr>
        <w:t>Критерии прекращения признания:</w:t>
      </w:r>
    </w:p>
    <w:p w14:paraId="3859AB77" w14:textId="77777777" w:rsidR="00780F23" w:rsidRPr="00BD3E0F" w:rsidRDefault="00780F23" w:rsidP="00780F23">
      <w:pPr>
        <w:pStyle w:val="a8"/>
        <w:numPr>
          <w:ilvl w:val="0"/>
          <w:numId w:val="24"/>
        </w:numPr>
        <w:spacing w:after="0" w:line="360" w:lineRule="auto"/>
        <w:ind w:left="993" w:firstLine="0"/>
        <w:jc w:val="both"/>
        <w:rPr>
          <w:rFonts w:ascii="Verdana" w:hAnsi="Verdana"/>
        </w:rPr>
      </w:pPr>
      <w:r w:rsidRPr="00BD3E0F">
        <w:rPr>
          <w:rFonts w:ascii="Verdana" w:hAnsi="Verdana"/>
        </w:rPr>
        <w:t>Дата перечисления суммы скидок/надбавок агенту из Фонда согласно банковской выписке</w:t>
      </w:r>
    </w:p>
    <w:p w14:paraId="6313C72D" w14:textId="77777777" w:rsidR="00780F23" w:rsidRPr="00BD3E0F" w:rsidRDefault="00780F23" w:rsidP="00780F23">
      <w:pPr>
        <w:pStyle w:val="a8"/>
        <w:numPr>
          <w:ilvl w:val="1"/>
          <w:numId w:val="6"/>
        </w:numPr>
        <w:spacing w:after="0" w:line="360" w:lineRule="auto"/>
        <w:ind w:left="0" w:firstLine="0"/>
        <w:jc w:val="both"/>
        <w:rPr>
          <w:rFonts w:ascii="Verdana" w:hAnsi="Verdana"/>
        </w:rPr>
      </w:pPr>
      <w:r w:rsidRPr="00BD3E0F">
        <w:rPr>
          <w:rFonts w:ascii="Verdana" w:hAnsi="Verdana"/>
        </w:rPr>
        <w:t>Перед управляющей компанией, возникшая в результате использования управляющей компанией собственных денежных средств для выплаты денежной компенсации владельцам инвестиционных паев при погашении и (или) обмене инвестиционных паев</w:t>
      </w:r>
    </w:p>
    <w:p w14:paraId="08CCE61D" w14:textId="77777777" w:rsidR="00780F23" w:rsidRDefault="00780F23" w:rsidP="00780F23">
      <w:pPr>
        <w:pStyle w:val="a8"/>
        <w:numPr>
          <w:ilvl w:val="2"/>
          <w:numId w:val="6"/>
        </w:numPr>
        <w:spacing w:after="0" w:line="360" w:lineRule="auto"/>
        <w:ind w:left="567" w:firstLine="0"/>
        <w:jc w:val="both"/>
        <w:rPr>
          <w:rFonts w:ascii="Verdana" w:hAnsi="Verdana" w:cs="Times New Roman"/>
          <w:u w:val="single"/>
        </w:rPr>
      </w:pPr>
      <w:r w:rsidRPr="00F92B49">
        <w:rPr>
          <w:rFonts w:ascii="Verdana" w:hAnsi="Verdana" w:cs="Times New Roman"/>
          <w:u w:val="single"/>
        </w:rPr>
        <w:t>Критерии признания:</w:t>
      </w:r>
    </w:p>
    <w:p w14:paraId="37A49511" w14:textId="77777777" w:rsidR="00780F23" w:rsidRPr="00BD3E0F" w:rsidRDefault="00780F23" w:rsidP="00780F23">
      <w:pPr>
        <w:pStyle w:val="a8"/>
        <w:numPr>
          <w:ilvl w:val="0"/>
          <w:numId w:val="24"/>
        </w:numPr>
        <w:spacing w:after="0" w:line="360" w:lineRule="auto"/>
        <w:ind w:left="993" w:firstLine="0"/>
        <w:jc w:val="both"/>
        <w:rPr>
          <w:rFonts w:ascii="Verdana" w:hAnsi="Verdana"/>
        </w:rPr>
      </w:pPr>
      <w:r w:rsidRPr="00BD3E0F">
        <w:rPr>
          <w:rFonts w:ascii="Verdana" w:hAnsi="Verdana"/>
        </w:rPr>
        <w:t>Дата получения денежных средств от управляющей компании согласно банковской выписке</w:t>
      </w:r>
    </w:p>
    <w:p w14:paraId="3FF77F4C" w14:textId="77777777" w:rsidR="00780F23" w:rsidRDefault="00780F23" w:rsidP="00780F23">
      <w:pPr>
        <w:pStyle w:val="a8"/>
        <w:numPr>
          <w:ilvl w:val="2"/>
          <w:numId w:val="6"/>
        </w:numPr>
        <w:spacing w:after="0" w:line="360" w:lineRule="auto"/>
        <w:ind w:left="567" w:firstLine="0"/>
        <w:jc w:val="both"/>
        <w:rPr>
          <w:rFonts w:ascii="Verdana" w:hAnsi="Verdana" w:cs="Times New Roman"/>
          <w:u w:val="single"/>
        </w:rPr>
      </w:pPr>
      <w:r w:rsidRPr="00F92B49">
        <w:rPr>
          <w:rFonts w:ascii="Verdana" w:hAnsi="Verdana" w:cs="Times New Roman"/>
          <w:u w:val="single"/>
        </w:rPr>
        <w:t>Критерии прекращения признания:</w:t>
      </w:r>
    </w:p>
    <w:p w14:paraId="14DB6373" w14:textId="77777777" w:rsidR="00780F23" w:rsidRPr="00BD3E0F" w:rsidRDefault="00780F23" w:rsidP="00780F23">
      <w:pPr>
        <w:pStyle w:val="a8"/>
        <w:numPr>
          <w:ilvl w:val="0"/>
          <w:numId w:val="24"/>
        </w:numPr>
        <w:spacing w:after="0" w:line="360" w:lineRule="auto"/>
        <w:ind w:left="993" w:firstLine="0"/>
        <w:jc w:val="both"/>
        <w:rPr>
          <w:rFonts w:ascii="Verdana" w:hAnsi="Verdana"/>
        </w:rPr>
      </w:pPr>
      <w:r w:rsidRPr="00BD3E0F">
        <w:rPr>
          <w:rFonts w:ascii="Verdana" w:hAnsi="Verdana"/>
        </w:rPr>
        <w:t>Дата возврата суммы задолженности управляющей компании согласно банковской выписке</w:t>
      </w:r>
    </w:p>
    <w:p w14:paraId="3F82E847" w14:textId="77777777" w:rsidR="00780F23" w:rsidRPr="001B4EAE" w:rsidRDefault="00780F23" w:rsidP="00780F23">
      <w:pPr>
        <w:pStyle w:val="a8"/>
        <w:numPr>
          <w:ilvl w:val="1"/>
          <w:numId w:val="6"/>
        </w:numPr>
        <w:spacing w:after="0" w:line="360" w:lineRule="auto"/>
        <w:ind w:left="0" w:firstLine="0"/>
        <w:jc w:val="both"/>
        <w:rPr>
          <w:rFonts w:ascii="Verdana" w:hAnsi="Verdana" w:cs="Times New Roman"/>
        </w:rPr>
      </w:pPr>
      <w:r w:rsidRPr="001B4EAE">
        <w:rPr>
          <w:rFonts w:ascii="Verdana" w:eastAsia="Times New Roman" w:hAnsi="Verdana" w:cs="Times New Roman"/>
          <w:bCs/>
          <w:color w:val="000000"/>
          <w:lang w:eastAsia="ru-RU"/>
        </w:rPr>
        <w:t>По уплате налогов на доходы пайщиков из имущества Фонда</w:t>
      </w:r>
    </w:p>
    <w:p w14:paraId="1C15B9CC" w14:textId="77777777" w:rsidR="00780F23" w:rsidRPr="001B4EAE" w:rsidRDefault="00780F23" w:rsidP="00780F23">
      <w:pPr>
        <w:pStyle w:val="a8"/>
        <w:numPr>
          <w:ilvl w:val="2"/>
          <w:numId w:val="6"/>
        </w:numPr>
        <w:spacing w:after="0" w:line="360" w:lineRule="auto"/>
        <w:ind w:left="567" w:firstLine="0"/>
        <w:jc w:val="both"/>
        <w:rPr>
          <w:rFonts w:ascii="Verdana" w:hAnsi="Verdana" w:cs="Times New Roman"/>
          <w:u w:val="single"/>
        </w:rPr>
      </w:pPr>
      <w:r w:rsidRPr="001B4EAE">
        <w:rPr>
          <w:rFonts w:ascii="Verdana" w:hAnsi="Verdana" w:cs="Times New Roman"/>
          <w:u w:val="single"/>
        </w:rPr>
        <w:t>Критерии признания:</w:t>
      </w:r>
    </w:p>
    <w:p w14:paraId="08857DF6" w14:textId="77777777" w:rsidR="00780F23" w:rsidRPr="001B4EAE" w:rsidRDefault="00780F23" w:rsidP="00780F23">
      <w:pPr>
        <w:pStyle w:val="a8"/>
        <w:numPr>
          <w:ilvl w:val="0"/>
          <w:numId w:val="24"/>
        </w:numPr>
        <w:spacing w:after="0" w:line="360" w:lineRule="auto"/>
        <w:ind w:left="993" w:firstLine="0"/>
        <w:jc w:val="both"/>
        <w:rPr>
          <w:rFonts w:ascii="Verdana" w:hAnsi="Verdana" w:cs="Times New Roman"/>
          <w:u w:val="single"/>
        </w:rPr>
      </w:pPr>
      <w:r w:rsidRPr="001B4EAE">
        <w:rPr>
          <w:rFonts w:ascii="Verdana" w:hAnsi="Verdana"/>
        </w:rPr>
        <w:t>Дата возникновения обязательства по выплате налога, согласно нормативным правовым актам Российской Федерации</w:t>
      </w:r>
      <w:r w:rsidRPr="001B4EAE">
        <w:rPr>
          <w:rFonts w:ascii="Verdana" w:eastAsia="Times New Roman" w:hAnsi="Verdana" w:cs="Times New Roman"/>
          <w:bCs/>
          <w:color w:val="000000"/>
          <w:lang w:eastAsia="ru-RU"/>
        </w:rPr>
        <w:t xml:space="preserve"> </w:t>
      </w:r>
    </w:p>
    <w:p w14:paraId="043DF859" w14:textId="77777777" w:rsidR="00780F23" w:rsidRPr="001B4EAE" w:rsidRDefault="00780F23" w:rsidP="00780F23">
      <w:pPr>
        <w:pStyle w:val="a8"/>
        <w:numPr>
          <w:ilvl w:val="2"/>
          <w:numId w:val="6"/>
        </w:numPr>
        <w:spacing w:after="0" w:line="360" w:lineRule="auto"/>
        <w:ind w:left="567" w:firstLine="0"/>
        <w:jc w:val="both"/>
        <w:rPr>
          <w:rFonts w:ascii="Verdana" w:hAnsi="Verdana" w:cs="Times New Roman"/>
          <w:u w:val="single"/>
        </w:rPr>
      </w:pPr>
      <w:r w:rsidRPr="001B4EAE">
        <w:rPr>
          <w:rFonts w:ascii="Verdana" w:hAnsi="Verdana" w:cs="Times New Roman"/>
          <w:u w:val="single"/>
        </w:rPr>
        <w:t>Критерии прекращения признания:</w:t>
      </w:r>
    </w:p>
    <w:p w14:paraId="586D27BA" w14:textId="77777777" w:rsidR="00780F23" w:rsidRPr="008078FD" w:rsidRDefault="00780F23" w:rsidP="00780F23">
      <w:pPr>
        <w:pStyle w:val="a8"/>
        <w:numPr>
          <w:ilvl w:val="0"/>
          <w:numId w:val="24"/>
        </w:numPr>
        <w:spacing w:after="0" w:line="360" w:lineRule="auto"/>
        <w:ind w:left="993" w:firstLine="0"/>
        <w:jc w:val="both"/>
        <w:rPr>
          <w:rFonts w:ascii="Verdana" w:hAnsi="Verdana" w:cs="Times New Roman"/>
          <w:u w:val="single"/>
        </w:rPr>
      </w:pPr>
      <w:r w:rsidRPr="001B4EAE">
        <w:rPr>
          <w:rFonts w:ascii="Verdana" w:hAnsi="Verdana"/>
        </w:rPr>
        <w:t xml:space="preserve">Дата перечисления суммы налогов с расчетного счета Фонда </w:t>
      </w:r>
      <w:r w:rsidRPr="008078FD">
        <w:rPr>
          <w:rFonts w:ascii="Verdana" w:hAnsi="Verdana"/>
        </w:rPr>
        <w:t>согласно банковской выписке</w:t>
      </w:r>
    </w:p>
    <w:p w14:paraId="6E99E9A7" w14:textId="77777777" w:rsidR="00780F23" w:rsidRPr="008078FD" w:rsidRDefault="00780F23" w:rsidP="00780F23">
      <w:pPr>
        <w:pStyle w:val="a8"/>
        <w:numPr>
          <w:ilvl w:val="1"/>
          <w:numId w:val="6"/>
        </w:numPr>
        <w:spacing w:after="0" w:line="360" w:lineRule="auto"/>
        <w:ind w:left="0" w:firstLine="0"/>
        <w:jc w:val="both"/>
        <w:rPr>
          <w:rFonts w:ascii="Verdana" w:hAnsi="Verdana" w:cs="Times New Roman"/>
        </w:rPr>
      </w:pPr>
      <w:r w:rsidRPr="008078FD">
        <w:rPr>
          <w:rFonts w:ascii="Verdana" w:hAnsi="Verdana"/>
        </w:rPr>
        <w:t>По вознаграждениям управляющей компании, специализированному депозитарию</w:t>
      </w:r>
      <w:r w:rsidR="00CD5761">
        <w:rPr>
          <w:rFonts w:ascii="Verdana" w:hAnsi="Verdana"/>
        </w:rPr>
        <w:t>,</w:t>
      </w:r>
      <w:r w:rsidRPr="008078FD">
        <w:rPr>
          <w:rFonts w:ascii="Verdana" w:hAnsi="Verdana"/>
        </w:rPr>
        <w:t xml:space="preserve"> лицу, осуществляющему ведение реестра владельцев инвестиционных паев Фонда</w:t>
      </w:r>
      <w:r w:rsidR="00CD5761">
        <w:rPr>
          <w:rFonts w:ascii="Verdana" w:hAnsi="Verdana"/>
        </w:rPr>
        <w:t xml:space="preserve">, по </w:t>
      </w:r>
      <w:r w:rsidR="00CD5761" w:rsidRPr="00BD3E0F">
        <w:rPr>
          <w:rFonts w:ascii="Verdana" w:hAnsi="Verdana"/>
        </w:rPr>
        <w:t>вознаграждениям аудитору, а также обязательствам по оплате прочих расходов, осуществляемых за счет имущества Фонда в соответствии с требованиями действующего законодательства</w:t>
      </w:r>
    </w:p>
    <w:p w14:paraId="21A598C4" w14:textId="77777777" w:rsidR="00780F23" w:rsidRDefault="00780F23" w:rsidP="00780F23">
      <w:pPr>
        <w:pStyle w:val="a8"/>
        <w:numPr>
          <w:ilvl w:val="2"/>
          <w:numId w:val="6"/>
        </w:numPr>
        <w:spacing w:after="0" w:line="360" w:lineRule="auto"/>
        <w:ind w:left="567" w:firstLine="0"/>
        <w:jc w:val="both"/>
        <w:rPr>
          <w:rFonts w:ascii="Verdana" w:hAnsi="Verdana" w:cs="Times New Roman"/>
          <w:u w:val="single"/>
        </w:rPr>
      </w:pPr>
      <w:r w:rsidRPr="00F92B49">
        <w:rPr>
          <w:rFonts w:ascii="Verdana" w:hAnsi="Verdana" w:cs="Times New Roman"/>
          <w:u w:val="single"/>
        </w:rPr>
        <w:t>Критерии признания:</w:t>
      </w:r>
    </w:p>
    <w:p w14:paraId="68E25CA9" w14:textId="77777777" w:rsidR="00CD5761" w:rsidRPr="00BD3E0F" w:rsidRDefault="00CD5761" w:rsidP="00CD5761">
      <w:pPr>
        <w:pStyle w:val="a8"/>
        <w:numPr>
          <w:ilvl w:val="0"/>
          <w:numId w:val="24"/>
        </w:numPr>
        <w:spacing w:after="0" w:line="360" w:lineRule="auto"/>
        <w:ind w:left="993" w:firstLine="0"/>
        <w:jc w:val="both"/>
        <w:rPr>
          <w:rFonts w:ascii="Verdana" w:hAnsi="Verdana"/>
        </w:rPr>
      </w:pPr>
      <w:r>
        <w:rPr>
          <w:rFonts w:ascii="Verdana" w:hAnsi="Verdana"/>
        </w:rPr>
        <w:t xml:space="preserve">в соответствии с условиями заключенных договоров на выполнение работ (оказание </w:t>
      </w:r>
      <w:r w:rsidR="0069710F">
        <w:rPr>
          <w:rFonts w:ascii="Verdana" w:hAnsi="Verdana"/>
        </w:rPr>
        <w:t>услуг) и</w:t>
      </w:r>
      <w:r>
        <w:rPr>
          <w:rFonts w:ascii="Verdana" w:hAnsi="Verdana"/>
        </w:rPr>
        <w:t xml:space="preserve"> в соответствии с правилами</w:t>
      </w:r>
      <w:r w:rsidRPr="0051410C">
        <w:rPr>
          <w:rFonts w:ascii="Verdana" w:hAnsi="Verdana"/>
        </w:rPr>
        <w:t xml:space="preserve"> ДУ ПИФ.</w:t>
      </w:r>
      <w:r>
        <w:rPr>
          <w:rFonts w:ascii="Verdana" w:hAnsi="Verdana"/>
        </w:rPr>
        <w:t xml:space="preserve"> В случае, когда невозможно определить размер задолженности -  в дату</w:t>
      </w:r>
      <w:r w:rsidRPr="00BD3E0F">
        <w:rPr>
          <w:rFonts w:ascii="Verdana" w:hAnsi="Verdana"/>
        </w:rPr>
        <w:t xml:space="preserve"> получения документа, подтверждающего выполнение работ (оказания услуг) по соответствующим договорам</w:t>
      </w:r>
      <w:r>
        <w:rPr>
          <w:rFonts w:ascii="Verdana" w:hAnsi="Verdana"/>
        </w:rPr>
        <w:t>.</w:t>
      </w:r>
    </w:p>
    <w:p w14:paraId="4F09A7D8" w14:textId="77777777" w:rsidR="001D3FDB" w:rsidRDefault="001D3FDB" w:rsidP="0069710F">
      <w:pPr>
        <w:pStyle w:val="a8"/>
        <w:spacing w:after="0" w:line="360" w:lineRule="auto"/>
        <w:ind w:left="993"/>
        <w:jc w:val="both"/>
        <w:rPr>
          <w:rFonts w:ascii="Verdana" w:hAnsi="Verdana"/>
        </w:rPr>
      </w:pPr>
    </w:p>
    <w:p w14:paraId="4078EB40" w14:textId="77777777" w:rsidR="00780F23" w:rsidRDefault="00780F23" w:rsidP="00780F23">
      <w:pPr>
        <w:pStyle w:val="a8"/>
        <w:numPr>
          <w:ilvl w:val="2"/>
          <w:numId w:val="6"/>
        </w:numPr>
        <w:spacing w:after="0" w:line="360" w:lineRule="auto"/>
        <w:ind w:left="567" w:firstLine="0"/>
        <w:jc w:val="both"/>
        <w:rPr>
          <w:rFonts w:ascii="Verdana" w:hAnsi="Verdana" w:cs="Times New Roman"/>
          <w:u w:val="single"/>
        </w:rPr>
      </w:pPr>
      <w:r w:rsidRPr="00F92B49">
        <w:rPr>
          <w:rFonts w:ascii="Verdana" w:hAnsi="Verdana" w:cs="Times New Roman"/>
          <w:u w:val="single"/>
        </w:rPr>
        <w:t>Критерии прекращения признания:</w:t>
      </w:r>
    </w:p>
    <w:p w14:paraId="79E5D1A9" w14:textId="77777777" w:rsidR="00F63CD1" w:rsidRDefault="00780F23" w:rsidP="00CF319D">
      <w:pPr>
        <w:pStyle w:val="a8"/>
        <w:numPr>
          <w:ilvl w:val="0"/>
          <w:numId w:val="24"/>
        </w:numPr>
        <w:spacing w:after="0" w:line="360" w:lineRule="auto"/>
        <w:ind w:left="993" w:firstLine="0"/>
        <w:jc w:val="both"/>
        <w:rPr>
          <w:rFonts w:ascii="Verdana" w:hAnsi="Verdana"/>
        </w:rPr>
      </w:pPr>
      <w:r w:rsidRPr="00F0391B">
        <w:rPr>
          <w:rFonts w:ascii="Verdana" w:hAnsi="Verdana"/>
        </w:rPr>
        <w:t>Дата перечисления суммы вознаграждений и расходов с расчетного счета Фонда согласно банковской выписке</w:t>
      </w:r>
      <w:r w:rsidR="00A13585">
        <w:rPr>
          <w:rFonts w:ascii="Verdana" w:hAnsi="Verdana"/>
        </w:rPr>
        <w:t>.</w:t>
      </w:r>
    </w:p>
    <w:p w14:paraId="00A93151" w14:textId="77777777" w:rsidR="00A13585" w:rsidRDefault="00A13585" w:rsidP="00A13585">
      <w:pPr>
        <w:pStyle w:val="a8"/>
        <w:spacing w:after="0" w:line="360" w:lineRule="auto"/>
        <w:ind w:left="993"/>
        <w:jc w:val="both"/>
        <w:rPr>
          <w:rFonts w:ascii="Verdana" w:hAnsi="Verdana"/>
        </w:rPr>
      </w:pPr>
    </w:p>
    <w:p w14:paraId="75D599B5" w14:textId="77777777" w:rsidR="00A13585" w:rsidRDefault="00A13585">
      <w:pPr>
        <w:rPr>
          <w:rFonts w:ascii="Verdana" w:hAnsi="Verdana"/>
        </w:rPr>
      </w:pPr>
    </w:p>
    <w:sectPr w:rsidR="00A13585" w:rsidSect="001948E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5150C4" w14:textId="77777777" w:rsidR="005F7425" w:rsidRDefault="005F7425" w:rsidP="0080095B">
      <w:pPr>
        <w:spacing w:after="0" w:line="240" w:lineRule="auto"/>
      </w:pPr>
      <w:r>
        <w:separator/>
      </w:r>
    </w:p>
  </w:endnote>
  <w:endnote w:type="continuationSeparator" w:id="0">
    <w:p w14:paraId="0908FEA1" w14:textId="77777777" w:rsidR="005F7425" w:rsidRDefault="005F7425" w:rsidP="008009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CC"/>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78B89F" w14:textId="77777777" w:rsidR="005F7425" w:rsidRDefault="005F7425" w:rsidP="0080095B">
      <w:pPr>
        <w:spacing w:after="0" w:line="240" w:lineRule="auto"/>
      </w:pPr>
      <w:r>
        <w:separator/>
      </w:r>
    </w:p>
  </w:footnote>
  <w:footnote w:type="continuationSeparator" w:id="0">
    <w:p w14:paraId="59460E57" w14:textId="77777777" w:rsidR="005F7425" w:rsidRDefault="005F7425" w:rsidP="0080095B">
      <w:pPr>
        <w:spacing w:after="0" w:line="240" w:lineRule="auto"/>
      </w:pPr>
      <w:r>
        <w:continuationSeparator/>
      </w:r>
    </w:p>
  </w:footnote>
  <w:footnote w:id="1">
    <w:p w14:paraId="74AB64B3" w14:textId="77777777" w:rsidR="00921DD6" w:rsidRDefault="00921DD6" w:rsidP="009C2208">
      <w:pPr>
        <w:pStyle w:val="aff3"/>
      </w:pPr>
      <w:r>
        <w:rPr>
          <w:rStyle w:val="aff1"/>
        </w:rPr>
        <w:t>1</w:t>
      </w:r>
      <w:r>
        <w:t xml:space="preserve"> </w:t>
      </w:r>
      <w:r w:rsidRPr="00C32BAA">
        <w:rPr>
          <w:sz w:val="18"/>
          <w:szCs w:val="18"/>
        </w:rPr>
        <w:t>Способ усреднения кредитных спрэдов устанавливается самостоятельно, может использоваться как среднее арифметическое, так и средневзвешенное по объемам либо оборотам торгов значение.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90501"/>
    <w:multiLevelType w:val="multilevel"/>
    <w:tmpl w:val="63F4087E"/>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6B3F5C"/>
    <w:multiLevelType w:val="hybridMultilevel"/>
    <w:tmpl w:val="EA763F9A"/>
    <w:lvl w:ilvl="0" w:tplc="664629B8">
      <w:start w:val="1"/>
      <w:numFmt w:val="bullet"/>
      <w:lvlText w:val="-"/>
      <w:lvlJc w:val="left"/>
      <w:pPr>
        <w:ind w:left="1428" w:hanging="360"/>
      </w:pPr>
      <w:rPr>
        <w:rFonts w:ascii="Times New Roman"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15:restartNumberingAfterBreak="0">
    <w:nsid w:val="05C75106"/>
    <w:multiLevelType w:val="hybridMultilevel"/>
    <w:tmpl w:val="2D30D0D0"/>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3" w15:restartNumberingAfterBreak="0">
    <w:nsid w:val="09E54D63"/>
    <w:multiLevelType w:val="hybridMultilevel"/>
    <w:tmpl w:val="385ED8C0"/>
    <w:lvl w:ilvl="0" w:tplc="664629B8">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47047B"/>
    <w:multiLevelType w:val="hybridMultilevel"/>
    <w:tmpl w:val="27681CC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A8A1059"/>
    <w:multiLevelType w:val="hybridMultilevel"/>
    <w:tmpl w:val="B2026A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C414808"/>
    <w:multiLevelType w:val="hybridMultilevel"/>
    <w:tmpl w:val="19AE8C3A"/>
    <w:lvl w:ilvl="0" w:tplc="664629B8">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15:restartNumberingAfterBreak="0">
    <w:nsid w:val="0EA16434"/>
    <w:multiLevelType w:val="hybridMultilevel"/>
    <w:tmpl w:val="CD3E531A"/>
    <w:lvl w:ilvl="0" w:tplc="D09EF5A8">
      <w:start w:val="1"/>
      <w:numFmt w:val="lowerLetter"/>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8" w15:restartNumberingAfterBreak="0">
    <w:nsid w:val="110B0AA2"/>
    <w:multiLevelType w:val="hybridMultilevel"/>
    <w:tmpl w:val="1754356A"/>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15:restartNumberingAfterBreak="0">
    <w:nsid w:val="12686300"/>
    <w:multiLevelType w:val="hybridMultilevel"/>
    <w:tmpl w:val="7452CC0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38B613E"/>
    <w:multiLevelType w:val="hybridMultilevel"/>
    <w:tmpl w:val="A9AEED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38E59A2"/>
    <w:multiLevelType w:val="hybridMultilevel"/>
    <w:tmpl w:val="AC40C69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139B5EEC"/>
    <w:multiLevelType w:val="hybridMultilevel"/>
    <w:tmpl w:val="2DEAF002"/>
    <w:lvl w:ilvl="0" w:tplc="9B76A66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13B528F8"/>
    <w:multiLevelType w:val="hybridMultilevel"/>
    <w:tmpl w:val="C6DEE6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14286BDE"/>
    <w:multiLevelType w:val="hybridMultilevel"/>
    <w:tmpl w:val="D9E01C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4E972C2"/>
    <w:multiLevelType w:val="hybridMultilevel"/>
    <w:tmpl w:val="6BFE49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15:restartNumberingAfterBreak="0">
    <w:nsid w:val="15A05B43"/>
    <w:multiLevelType w:val="hybridMultilevel"/>
    <w:tmpl w:val="E5B2966E"/>
    <w:lvl w:ilvl="0" w:tplc="9A58C5BE">
      <w:start w:val="1"/>
      <w:numFmt w:val="bullet"/>
      <w:lvlText w:val=""/>
      <w:lvlJc w:val="left"/>
      <w:pPr>
        <w:ind w:left="1068" w:hanging="360"/>
      </w:pPr>
      <w:rPr>
        <w:rFonts w:ascii="Symbol" w:hAnsi="Symbol" w:hint="default"/>
      </w:rPr>
    </w:lvl>
    <w:lvl w:ilvl="1" w:tplc="04190003">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15:restartNumberingAfterBreak="0">
    <w:nsid w:val="172D514F"/>
    <w:multiLevelType w:val="hybridMultilevel"/>
    <w:tmpl w:val="DBE44A9C"/>
    <w:lvl w:ilvl="0" w:tplc="D47C4F72">
      <w:start w:val="1"/>
      <w:numFmt w:val="bullet"/>
      <w:pStyle w:val="a"/>
      <w:lvlText w:val=""/>
      <w:lvlJc w:val="left"/>
      <w:pPr>
        <w:ind w:left="720" w:hanging="360"/>
      </w:pPr>
      <w:rPr>
        <w:rFonts w:ascii="Symbol" w:hAnsi="Symbol" w:hint="default"/>
        <w:color w:val="943634"/>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79A2429"/>
    <w:multiLevelType w:val="hybridMultilevel"/>
    <w:tmpl w:val="F05CA3D0"/>
    <w:lvl w:ilvl="0" w:tplc="04190001">
      <w:start w:val="1"/>
      <w:numFmt w:val="bullet"/>
      <w:lvlText w:val=""/>
      <w:lvlJc w:val="left"/>
      <w:pPr>
        <w:ind w:left="2223" w:hanging="360"/>
      </w:pPr>
      <w:rPr>
        <w:rFonts w:ascii="Symbol" w:hAnsi="Symbol" w:hint="default"/>
      </w:rPr>
    </w:lvl>
    <w:lvl w:ilvl="1" w:tplc="04190003" w:tentative="1">
      <w:start w:val="1"/>
      <w:numFmt w:val="bullet"/>
      <w:lvlText w:val="o"/>
      <w:lvlJc w:val="left"/>
      <w:pPr>
        <w:ind w:left="2943" w:hanging="360"/>
      </w:pPr>
      <w:rPr>
        <w:rFonts w:ascii="Courier New" w:hAnsi="Courier New" w:cs="Courier New" w:hint="default"/>
      </w:rPr>
    </w:lvl>
    <w:lvl w:ilvl="2" w:tplc="04190005" w:tentative="1">
      <w:start w:val="1"/>
      <w:numFmt w:val="bullet"/>
      <w:lvlText w:val=""/>
      <w:lvlJc w:val="left"/>
      <w:pPr>
        <w:ind w:left="3663" w:hanging="360"/>
      </w:pPr>
      <w:rPr>
        <w:rFonts w:ascii="Wingdings" w:hAnsi="Wingdings" w:hint="default"/>
      </w:rPr>
    </w:lvl>
    <w:lvl w:ilvl="3" w:tplc="04190001" w:tentative="1">
      <w:start w:val="1"/>
      <w:numFmt w:val="bullet"/>
      <w:lvlText w:val=""/>
      <w:lvlJc w:val="left"/>
      <w:pPr>
        <w:ind w:left="4383" w:hanging="360"/>
      </w:pPr>
      <w:rPr>
        <w:rFonts w:ascii="Symbol" w:hAnsi="Symbol" w:hint="default"/>
      </w:rPr>
    </w:lvl>
    <w:lvl w:ilvl="4" w:tplc="04190003" w:tentative="1">
      <w:start w:val="1"/>
      <w:numFmt w:val="bullet"/>
      <w:lvlText w:val="o"/>
      <w:lvlJc w:val="left"/>
      <w:pPr>
        <w:ind w:left="5103" w:hanging="360"/>
      </w:pPr>
      <w:rPr>
        <w:rFonts w:ascii="Courier New" w:hAnsi="Courier New" w:cs="Courier New" w:hint="default"/>
      </w:rPr>
    </w:lvl>
    <w:lvl w:ilvl="5" w:tplc="04190005" w:tentative="1">
      <w:start w:val="1"/>
      <w:numFmt w:val="bullet"/>
      <w:lvlText w:val=""/>
      <w:lvlJc w:val="left"/>
      <w:pPr>
        <w:ind w:left="5823" w:hanging="360"/>
      </w:pPr>
      <w:rPr>
        <w:rFonts w:ascii="Wingdings" w:hAnsi="Wingdings" w:hint="default"/>
      </w:rPr>
    </w:lvl>
    <w:lvl w:ilvl="6" w:tplc="04190001" w:tentative="1">
      <w:start w:val="1"/>
      <w:numFmt w:val="bullet"/>
      <w:lvlText w:val=""/>
      <w:lvlJc w:val="left"/>
      <w:pPr>
        <w:ind w:left="6543" w:hanging="360"/>
      </w:pPr>
      <w:rPr>
        <w:rFonts w:ascii="Symbol" w:hAnsi="Symbol" w:hint="default"/>
      </w:rPr>
    </w:lvl>
    <w:lvl w:ilvl="7" w:tplc="04190003" w:tentative="1">
      <w:start w:val="1"/>
      <w:numFmt w:val="bullet"/>
      <w:lvlText w:val="o"/>
      <w:lvlJc w:val="left"/>
      <w:pPr>
        <w:ind w:left="7263" w:hanging="360"/>
      </w:pPr>
      <w:rPr>
        <w:rFonts w:ascii="Courier New" w:hAnsi="Courier New" w:cs="Courier New" w:hint="default"/>
      </w:rPr>
    </w:lvl>
    <w:lvl w:ilvl="8" w:tplc="04190005" w:tentative="1">
      <w:start w:val="1"/>
      <w:numFmt w:val="bullet"/>
      <w:lvlText w:val=""/>
      <w:lvlJc w:val="left"/>
      <w:pPr>
        <w:ind w:left="7983" w:hanging="360"/>
      </w:pPr>
      <w:rPr>
        <w:rFonts w:ascii="Wingdings" w:hAnsi="Wingdings" w:hint="default"/>
      </w:rPr>
    </w:lvl>
  </w:abstractNum>
  <w:abstractNum w:abstractNumId="19" w15:restartNumberingAfterBreak="0">
    <w:nsid w:val="18A80B70"/>
    <w:multiLevelType w:val="hybridMultilevel"/>
    <w:tmpl w:val="DB82987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19EA582D"/>
    <w:multiLevelType w:val="hybridMultilevel"/>
    <w:tmpl w:val="F4C6E258"/>
    <w:lvl w:ilvl="0" w:tplc="F3769618">
      <w:start w:val="1"/>
      <w:numFmt w:val="bullet"/>
      <w:lvlText w:val="-"/>
      <w:lvlJc w:val="left"/>
      <w:pPr>
        <w:ind w:left="788" w:hanging="360"/>
      </w:pPr>
      <w:rPr>
        <w:rFonts w:ascii="Times New Roman" w:hAnsi="Times New Roman" w:cs="Times New Roman"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21" w15:restartNumberingAfterBreak="0">
    <w:nsid w:val="1ABB2FC8"/>
    <w:multiLevelType w:val="hybridMultilevel"/>
    <w:tmpl w:val="7BD2BFB0"/>
    <w:lvl w:ilvl="0" w:tplc="664629B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1ADD4472"/>
    <w:multiLevelType w:val="hybridMultilevel"/>
    <w:tmpl w:val="134C9346"/>
    <w:lvl w:ilvl="0" w:tplc="664629B8">
      <w:start w:val="1"/>
      <w:numFmt w:val="bullet"/>
      <w:lvlText w:val="-"/>
      <w:lvlJc w:val="left"/>
      <w:pPr>
        <w:ind w:left="1259" w:hanging="360"/>
      </w:pPr>
      <w:rPr>
        <w:rFonts w:ascii="Times New Roman" w:hAnsi="Times New Roman" w:cs="Times New Roman" w:hint="default"/>
        <w:color w:val="auto"/>
      </w:rPr>
    </w:lvl>
    <w:lvl w:ilvl="1" w:tplc="04190003">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3" w15:restartNumberingAfterBreak="0">
    <w:nsid w:val="1D8B1996"/>
    <w:multiLevelType w:val="multilevel"/>
    <w:tmpl w:val="8B7ECA50"/>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4" w15:restartNumberingAfterBreak="0">
    <w:nsid w:val="1F2169BF"/>
    <w:multiLevelType w:val="hybridMultilevel"/>
    <w:tmpl w:val="2E3AE6A4"/>
    <w:lvl w:ilvl="0" w:tplc="664629B8">
      <w:start w:val="1"/>
      <w:numFmt w:val="bullet"/>
      <w:lvlText w:val="-"/>
      <w:lvlJc w:val="left"/>
      <w:pPr>
        <w:ind w:left="5180" w:hanging="360"/>
      </w:pPr>
      <w:rPr>
        <w:rFonts w:ascii="Times New Roman" w:hAnsi="Times New Roman" w:cs="Times New Roman" w:hint="default"/>
      </w:rPr>
    </w:lvl>
    <w:lvl w:ilvl="1" w:tplc="04190003" w:tentative="1">
      <w:start w:val="1"/>
      <w:numFmt w:val="bullet"/>
      <w:lvlText w:val="o"/>
      <w:lvlJc w:val="left"/>
      <w:pPr>
        <w:ind w:left="5900" w:hanging="360"/>
      </w:pPr>
      <w:rPr>
        <w:rFonts w:ascii="Courier New" w:hAnsi="Courier New" w:cs="Courier New" w:hint="default"/>
      </w:rPr>
    </w:lvl>
    <w:lvl w:ilvl="2" w:tplc="04190005" w:tentative="1">
      <w:start w:val="1"/>
      <w:numFmt w:val="bullet"/>
      <w:lvlText w:val=""/>
      <w:lvlJc w:val="left"/>
      <w:pPr>
        <w:ind w:left="6620" w:hanging="360"/>
      </w:pPr>
      <w:rPr>
        <w:rFonts w:ascii="Wingdings" w:hAnsi="Wingdings" w:hint="default"/>
      </w:rPr>
    </w:lvl>
    <w:lvl w:ilvl="3" w:tplc="04190001" w:tentative="1">
      <w:start w:val="1"/>
      <w:numFmt w:val="bullet"/>
      <w:lvlText w:val=""/>
      <w:lvlJc w:val="left"/>
      <w:pPr>
        <w:ind w:left="7340" w:hanging="360"/>
      </w:pPr>
      <w:rPr>
        <w:rFonts w:ascii="Symbol" w:hAnsi="Symbol" w:hint="default"/>
      </w:rPr>
    </w:lvl>
    <w:lvl w:ilvl="4" w:tplc="04190003" w:tentative="1">
      <w:start w:val="1"/>
      <w:numFmt w:val="bullet"/>
      <w:lvlText w:val="o"/>
      <w:lvlJc w:val="left"/>
      <w:pPr>
        <w:ind w:left="8060" w:hanging="360"/>
      </w:pPr>
      <w:rPr>
        <w:rFonts w:ascii="Courier New" w:hAnsi="Courier New" w:cs="Courier New" w:hint="default"/>
      </w:rPr>
    </w:lvl>
    <w:lvl w:ilvl="5" w:tplc="04190005" w:tentative="1">
      <w:start w:val="1"/>
      <w:numFmt w:val="bullet"/>
      <w:lvlText w:val=""/>
      <w:lvlJc w:val="left"/>
      <w:pPr>
        <w:ind w:left="8780" w:hanging="360"/>
      </w:pPr>
      <w:rPr>
        <w:rFonts w:ascii="Wingdings" w:hAnsi="Wingdings" w:hint="default"/>
      </w:rPr>
    </w:lvl>
    <w:lvl w:ilvl="6" w:tplc="04190001" w:tentative="1">
      <w:start w:val="1"/>
      <w:numFmt w:val="bullet"/>
      <w:lvlText w:val=""/>
      <w:lvlJc w:val="left"/>
      <w:pPr>
        <w:ind w:left="9500" w:hanging="360"/>
      </w:pPr>
      <w:rPr>
        <w:rFonts w:ascii="Symbol" w:hAnsi="Symbol" w:hint="default"/>
      </w:rPr>
    </w:lvl>
    <w:lvl w:ilvl="7" w:tplc="04190003" w:tentative="1">
      <w:start w:val="1"/>
      <w:numFmt w:val="bullet"/>
      <w:lvlText w:val="o"/>
      <w:lvlJc w:val="left"/>
      <w:pPr>
        <w:ind w:left="10220" w:hanging="360"/>
      </w:pPr>
      <w:rPr>
        <w:rFonts w:ascii="Courier New" w:hAnsi="Courier New" w:cs="Courier New" w:hint="default"/>
      </w:rPr>
    </w:lvl>
    <w:lvl w:ilvl="8" w:tplc="04190005" w:tentative="1">
      <w:start w:val="1"/>
      <w:numFmt w:val="bullet"/>
      <w:lvlText w:val=""/>
      <w:lvlJc w:val="left"/>
      <w:pPr>
        <w:ind w:left="10940" w:hanging="360"/>
      </w:pPr>
      <w:rPr>
        <w:rFonts w:ascii="Wingdings" w:hAnsi="Wingdings" w:hint="default"/>
      </w:rPr>
    </w:lvl>
  </w:abstractNum>
  <w:abstractNum w:abstractNumId="25" w15:restartNumberingAfterBreak="0">
    <w:nsid w:val="212666A1"/>
    <w:multiLevelType w:val="hybridMultilevel"/>
    <w:tmpl w:val="0AD4B2C8"/>
    <w:lvl w:ilvl="0" w:tplc="08AC2850">
      <w:start w:val="1"/>
      <w:numFmt w:val="bullet"/>
      <w:lvlText w:val="-"/>
      <w:lvlJc w:val="left"/>
      <w:pPr>
        <w:ind w:left="1259" w:hanging="360"/>
      </w:pPr>
      <w:rPr>
        <w:rFonts w:ascii="Times New Roman" w:hAnsi="Times New Roman" w:cs="Times New Roman" w:hint="default"/>
      </w:rPr>
    </w:lvl>
    <w:lvl w:ilvl="1" w:tplc="E1C49C6A">
      <w:start w:val="1"/>
      <w:numFmt w:val="bullet"/>
      <w:lvlText w:val="o"/>
      <w:lvlJc w:val="left"/>
      <w:pPr>
        <w:ind w:left="1979" w:hanging="360"/>
      </w:pPr>
      <w:rPr>
        <w:rFonts w:ascii="Courier New" w:hAnsi="Courier New" w:cs="Courier New" w:hint="default"/>
      </w:rPr>
    </w:lvl>
    <w:lvl w:ilvl="2" w:tplc="0234BFB0" w:tentative="1">
      <w:start w:val="1"/>
      <w:numFmt w:val="bullet"/>
      <w:lvlText w:val=""/>
      <w:lvlJc w:val="left"/>
      <w:pPr>
        <w:ind w:left="2699" w:hanging="360"/>
      </w:pPr>
      <w:rPr>
        <w:rFonts w:ascii="Wingdings" w:hAnsi="Wingdings" w:hint="default"/>
      </w:rPr>
    </w:lvl>
    <w:lvl w:ilvl="3" w:tplc="59B4E3A0" w:tentative="1">
      <w:start w:val="1"/>
      <w:numFmt w:val="bullet"/>
      <w:lvlText w:val=""/>
      <w:lvlJc w:val="left"/>
      <w:pPr>
        <w:ind w:left="3419" w:hanging="360"/>
      </w:pPr>
      <w:rPr>
        <w:rFonts w:ascii="Symbol" w:hAnsi="Symbol" w:hint="default"/>
      </w:rPr>
    </w:lvl>
    <w:lvl w:ilvl="4" w:tplc="F60CB846" w:tentative="1">
      <w:start w:val="1"/>
      <w:numFmt w:val="bullet"/>
      <w:lvlText w:val="o"/>
      <w:lvlJc w:val="left"/>
      <w:pPr>
        <w:ind w:left="4139" w:hanging="360"/>
      </w:pPr>
      <w:rPr>
        <w:rFonts w:ascii="Courier New" w:hAnsi="Courier New" w:cs="Courier New" w:hint="default"/>
      </w:rPr>
    </w:lvl>
    <w:lvl w:ilvl="5" w:tplc="FA6EF1D6" w:tentative="1">
      <w:start w:val="1"/>
      <w:numFmt w:val="bullet"/>
      <w:lvlText w:val=""/>
      <w:lvlJc w:val="left"/>
      <w:pPr>
        <w:ind w:left="4859" w:hanging="360"/>
      </w:pPr>
      <w:rPr>
        <w:rFonts w:ascii="Wingdings" w:hAnsi="Wingdings" w:hint="default"/>
      </w:rPr>
    </w:lvl>
    <w:lvl w:ilvl="6" w:tplc="52A602CA" w:tentative="1">
      <w:start w:val="1"/>
      <w:numFmt w:val="bullet"/>
      <w:lvlText w:val=""/>
      <w:lvlJc w:val="left"/>
      <w:pPr>
        <w:ind w:left="5579" w:hanging="360"/>
      </w:pPr>
      <w:rPr>
        <w:rFonts w:ascii="Symbol" w:hAnsi="Symbol" w:hint="default"/>
      </w:rPr>
    </w:lvl>
    <w:lvl w:ilvl="7" w:tplc="665C2CD2" w:tentative="1">
      <w:start w:val="1"/>
      <w:numFmt w:val="bullet"/>
      <w:lvlText w:val="o"/>
      <w:lvlJc w:val="left"/>
      <w:pPr>
        <w:ind w:left="6299" w:hanging="360"/>
      </w:pPr>
      <w:rPr>
        <w:rFonts w:ascii="Courier New" w:hAnsi="Courier New" w:cs="Courier New" w:hint="default"/>
      </w:rPr>
    </w:lvl>
    <w:lvl w:ilvl="8" w:tplc="E0A01E30" w:tentative="1">
      <w:start w:val="1"/>
      <w:numFmt w:val="bullet"/>
      <w:lvlText w:val=""/>
      <w:lvlJc w:val="left"/>
      <w:pPr>
        <w:ind w:left="7019" w:hanging="360"/>
      </w:pPr>
      <w:rPr>
        <w:rFonts w:ascii="Wingdings" w:hAnsi="Wingdings" w:hint="default"/>
      </w:rPr>
    </w:lvl>
  </w:abstractNum>
  <w:abstractNum w:abstractNumId="26" w15:restartNumberingAfterBreak="0">
    <w:nsid w:val="21B970C7"/>
    <w:multiLevelType w:val="hybridMultilevel"/>
    <w:tmpl w:val="866A1B3C"/>
    <w:lvl w:ilvl="0" w:tplc="04190001">
      <w:start w:val="1"/>
      <w:numFmt w:val="bullet"/>
      <w:lvlText w:val=""/>
      <w:lvlJc w:val="left"/>
      <w:pPr>
        <w:ind w:left="3632" w:hanging="360"/>
      </w:pPr>
      <w:rPr>
        <w:rFonts w:ascii="Symbol" w:hAnsi="Symbol" w:hint="default"/>
      </w:rPr>
    </w:lvl>
    <w:lvl w:ilvl="1" w:tplc="04190003" w:tentative="1">
      <w:start w:val="1"/>
      <w:numFmt w:val="bullet"/>
      <w:lvlText w:val="o"/>
      <w:lvlJc w:val="left"/>
      <w:pPr>
        <w:ind w:left="4352" w:hanging="360"/>
      </w:pPr>
      <w:rPr>
        <w:rFonts w:ascii="Courier New" w:hAnsi="Courier New" w:cs="Courier New" w:hint="default"/>
      </w:rPr>
    </w:lvl>
    <w:lvl w:ilvl="2" w:tplc="04190005" w:tentative="1">
      <w:start w:val="1"/>
      <w:numFmt w:val="bullet"/>
      <w:lvlText w:val=""/>
      <w:lvlJc w:val="left"/>
      <w:pPr>
        <w:ind w:left="5072" w:hanging="360"/>
      </w:pPr>
      <w:rPr>
        <w:rFonts w:ascii="Wingdings" w:hAnsi="Wingdings" w:hint="default"/>
      </w:rPr>
    </w:lvl>
    <w:lvl w:ilvl="3" w:tplc="04190001" w:tentative="1">
      <w:start w:val="1"/>
      <w:numFmt w:val="bullet"/>
      <w:lvlText w:val=""/>
      <w:lvlJc w:val="left"/>
      <w:pPr>
        <w:ind w:left="5792" w:hanging="360"/>
      </w:pPr>
      <w:rPr>
        <w:rFonts w:ascii="Symbol" w:hAnsi="Symbol" w:hint="default"/>
      </w:rPr>
    </w:lvl>
    <w:lvl w:ilvl="4" w:tplc="04190003" w:tentative="1">
      <w:start w:val="1"/>
      <w:numFmt w:val="bullet"/>
      <w:lvlText w:val="o"/>
      <w:lvlJc w:val="left"/>
      <w:pPr>
        <w:ind w:left="6512" w:hanging="360"/>
      </w:pPr>
      <w:rPr>
        <w:rFonts w:ascii="Courier New" w:hAnsi="Courier New" w:cs="Courier New" w:hint="default"/>
      </w:rPr>
    </w:lvl>
    <w:lvl w:ilvl="5" w:tplc="04190005" w:tentative="1">
      <w:start w:val="1"/>
      <w:numFmt w:val="bullet"/>
      <w:lvlText w:val=""/>
      <w:lvlJc w:val="left"/>
      <w:pPr>
        <w:ind w:left="7232" w:hanging="360"/>
      </w:pPr>
      <w:rPr>
        <w:rFonts w:ascii="Wingdings" w:hAnsi="Wingdings" w:hint="default"/>
      </w:rPr>
    </w:lvl>
    <w:lvl w:ilvl="6" w:tplc="04190001" w:tentative="1">
      <w:start w:val="1"/>
      <w:numFmt w:val="bullet"/>
      <w:lvlText w:val=""/>
      <w:lvlJc w:val="left"/>
      <w:pPr>
        <w:ind w:left="7952" w:hanging="360"/>
      </w:pPr>
      <w:rPr>
        <w:rFonts w:ascii="Symbol" w:hAnsi="Symbol" w:hint="default"/>
      </w:rPr>
    </w:lvl>
    <w:lvl w:ilvl="7" w:tplc="04190003" w:tentative="1">
      <w:start w:val="1"/>
      <w:numFmt w:val="bullet"/>
      <w:lvlText w:val="o"/>
      <w:lvlJc w:val="left"/>
      <w:pPr>
        <w:ind w:left="8672" w:hanging="360"/>
      </w:pPr>
      <w:rPr>
        <w:rFonts w:ascii="Courier New" w:hAnsi="Courier New" w:cs="Courier New" w:hint="default"/>
      </w:rPr>
    </w:lvl>
    <w:lvl w:ilvl="8" w:tplc="04190005" w:tentative="1">
      <w:start w:val="1"/>
      <w:numFmt w:val="bullet"/>
      <w:lvlText w:val=""/>
      <w:lvlJc w:val="left"/>
      <w:pPr>
        <w:ind w:left="9392" w:hanging="360"/>
      </w:pPr>
      <w:rPr>
        <w:rFonts w:ascii="Wingdings" w:hAnsi="Wingdings" w:hint="default"/>
      </w:rPr>
    </w:lvl>
  </w:abstractNum>
  <w:abstractNum w:abstractNumId="27" w15:restartNumberingAfterBreak="0">
    <w:nsid w:val="21F0288D"/>
    <w:multiLevelType w:val="hybridMultilevel"/>
    <w:tmpl w:val="DF404A26"/>
    <w:lvl w:ilvl="0" w:tplc="04190001">
      <w:start w:val="1"/>
      <w:numFmt w:val="bullet"/>
      <w:lvlText w:val=""/>
      <w:lvlJc w:val="left"/>
      <w:pPr>
        <w:ind w:left="1509" w:hanging="360"/>
      </w:pPr>
      <w:rPr>
        <w:rFonts w:ascii="Symbol" w:hAnsi="Symbol" w:hint="default"/>
      </w:rPr>
    </w:lvl>
    <w:lvl w:ilvl="1" w:tplc="04190003">
      <w:start w:val="1"/>
      <w:numFmt w:val="bullet"/>
      <w:lvlText w:val="o"/>
      <w:lvlJc w:val="left"/>
      <w:pPr>
        <w:ind w:left="2229" w:hanging="360"/>
      </w:pPr>
      <w:rPr>
        <w:rFonts w:ascii="Courier New" w:hAnsi="Courier New" w:cs="Courier New" w:hint="default"/>
      </w:rPr>
    </w:lvl>
    <w:lvl w:ilvl="2" w:tplc="04190005" w:tentative="1">
      <w:start w:val="1"/>
      <w:numFmt w:val="bullet"/>
      <w:lvlText w:val=""/>
      <w:lvlJc w:val="left"/>
      <w:pPr>
        <w:ind w:left="2949" w:hanging="360"/>
      </w:pPr>
      <w:rPr>
        <w:rFonts w:ascii="Wingdings" w:hAnsi="Wingdings" w:hint="default"/>
      </w:rPr>
    </w:lvl>
    <w:lvl w:ilvl="3" w:tplc="04190001" w:tentative="1">
      <w:start w:val="1"/>
      <w:numFmt w:val="bullet"/>
      <w:lvlText w:val=""/>
      <w:lvlJc w:val="left"/>
      <w:pPr>
        <w:ind w:left="3669" w:hanging="360"/>
      </w:pPr>
      <w:rPr>
        <w:rFonts w:ascii="Symbol" w:hAnsi="Symbol" w:hint="default"/>
      </w:rPr>
    </w:lvl>
    <w:lvl w:ilvl="4" w:tplc="04190003" w:tentative="1">
      <w:start w:val="1"/>
      <w:numFmt w:val="bullet"/>
      <w:lvlText w:val="o"/>
      <w:lvlJc w:val="left"/>
      <w:pPr>
        <w:ind w:left="4389" w:hanging="360"/>
      </w:pPr>
      <w:rPr>
        <w:rFonts w:ascii="Courier New" w:hAnsi="Courier New" w:cs="Courier New" w:hint="default"/>
      </w:rPr>
    </w:lvl>
    <w:lvl w:ilvl="5" w:tplc="04190005" w:tentative="1">
      <w:start w:val="1"/>
      <w:numFmt w:val="bullet"/>
      <w:lvlText w:val=""/>
      <w:lvlJc w:val="left"/>
      <w:pPr>
        <w:ind w:left="5109" w:hanging="360"/>
      </w:pPr>
      <w:rPr>
        <w:rFonts w:ascii="Wingdings" w:hAnsi="Wingdings" w:hint="default"/>
      </w:rPr>
    </w:lvl>
    <w:lvl w:ilvl="6" w:tplc="04190001" w:tentative="1">
      <w:start w:val="1"/>
      <w:numFmt w:val="bullet"/>
      <w:lvlText w:val=""/>
      <w:lvlJc w:val="left"/>
      <w:pPr>
        <w:ind w:left="5829" w:hanging="360"/>
      </w:pPr>
      <w:rPr>
        <w:rFonts w:ascii="Symbol" w:hAnsi="Symbol" w:hint="default"/>
      </w:rPr>
    </w:lvl>
    <w:lvl w:ilvl="7" w:tplc="04190003" w:tentative="1">
      <w:start w:val="1"/>
      <w:numFmt w:val="bullet"/>
      <w:lvlText w:val="o"/>
      <w:lvlJc w:val="left"/>
      <w:pPr>
        <w:ind w:left="6549" w:hanging="360"/>
      </w:pPr>
      <w:rPr>
        <w:rFonts w:ascii="Courier New" w:hAnsi="Courier New" w:cs="Courier New" w:hint="default"/>
      </w:rPr>
    </w:lvl>
    <w:lvl w:ilvl="8" w:tplc="04190005" w:tentative="1">
      <w:start w:val="1"/>
      <w:numFmt w:val="bullet"/>
      <w:lvlText w:val=""/>
      <w:lvlJc w:val="left"/>
      <w:pPr>
        <w:ind w:left="7269" w:hanging="360"/>
      </w:pPr>
      <w:rPr>
        <w:rFonts w:ascii="Wingdings" w:hAnsi="Wingdings" w:hint="default"/>
      </w:rPr>
    </w:lvl>
  </w:abstractNum>
  <w:abstractNum w:abstractNumId="28" w15:restartNumberingAfterBreak="0">
    <w:nsid w:val="22490712"/>
    <w:multiLevelType w:val="hybridMultilevel"/>
    <w:tmpl w:val="E2881A5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2AE2674"/>
    <w:multiLevelType w:val="hybridMultilevel"/>
    <w:tmpl w:val="BFE8D70A"/>
    <w:lvl w:ilvl="0" w:tplc="04190001">
      <w:start w:val="1"/>
      <w:numFmt w:val="bullet"/>
      <w:lvlText w:val="-"/>
      <w:lvlJc w:val="left"/>
      <w:pPr>
        <w:ind w:left="1859" w:hanging="360"/>
      </w:pPr>
      <w:rPr>
        <w:rFonts w:ascii="Times New Roman" w:hAnsi="Times New Roman" w:cs="Times New Roman" w:hint="default"/>
      </w:rPr>
    </w:lvl>
    <w:lvl w:ilvl="1" w:tplc="04190003">
      <w:start w:val="1"/>
      <w:numFmt w:val="bullet"/>
      <w:lvlText w:val="o"/>
      <w:lvlJc w:val="left"/>
      <w:pPr>
        <w:ind w:left="2579" w:hanging="360"/>
      </w:pPr>
      <w:rPr>
        <w:rFonts w:ascii="Courier New" w:hAnsi="Courier New" w:cs="Courier New" w:hint="default"/>
      </w:rPr>
    </w:lvl>
    <w:lvl w:ilvl="2" w:tplc="04190005" w:tentative="1">
      <w:start w:val="1"/>
      <w:numFmt w:val="bullet"/>
      <w:lvlText w:val=""/>
      <w:lvlJc w:val="left"/>
      <w:pPr>
        <w:ind w:left="3299" w:hanging="360"/>
      </w:pPr>
      <w:rPr>
        <w:rFonts w:ascii="Wingdings" w:hAnsi="Wingdings" w:hint="default"/>
      </w:rPr>
    </w:lvl>
    <w:lvl w:ilvl="3" w:tplc="04190001" w:tentative="1">
      <w:start w:val="1"/>
      <w:numFmt w:val="bullet"/>
      <w:lvlText w:val=""/>
      <w:lvlJc w:val="left"/>
      <w:pPr>
        <w:ind w:left="4019" w:hanging="360"/>
      </w:pPr>
      <w:rPr>
        <w:rFonts w:ascii="Symbol" w:hAnsi="Symbol" w:hint="default"/>
      </w:rPr>
    </w:lvl>
    <w:lvl w:ilvl="4" w:tplc="04190003" w:tentative="1">
      <w:start w:val="1"/>
      <w:numFmt w:val="bullet"/>
      <w:lvlText w:val="o"/>
      <w:lvlJc w:val="left"/>
      <w:pPr>
        <w:ind w:left="4739" w:hanging="360"/>
      </w:pPr>
      <w:rPr>
        <w:rFonts w:ascii="Courier New" w:hAnsi="Courier New" w:cs="Courier New" w:hint="default"/>
      </w:rPr>
    </w:lvl>
    <w:lvl w:ilvl="5" w:tplc="04190005" w:tentative="1">
      <w:start w:val="1"/>
      <w:numFmt w:val="bullet"/>
      <w:lvlText w:val=""/>
      <w:lvlJc w:val="left"/>
      <w:pPr>
        <w:ind w:left="5459" w:hanging="360"/>
      </w:pPr>
      <w:rPr>
        <w:rFonts w:ascii="Wingdings" w:hAnsi="Wingdings" w:hint="default"/>
      </w:rPr>
    </w:lvl>
    <w:lvl w:ilvl="6" w:tplc="04190001" w:tentative="1">
      <w:start w:val="1"/>
      <w:numFmt w:val="bullet"/>
      <w:lvlText w:val=""/>
      <w:lvlJc w:val="left"/>
      <w:pPr>
        <w:ind w:left="6179" w:hanging="360"/>
      </w:pPr>
      <w:rPr>
        <w:rFonts w:ascii="Symbol" w:hAnsi="Symbol" w:hint="default"/>
      </w:rPr>
    </w:lvl>
    <w:lvl w:ilvl="7" w:tplc="04190003" w:tentative="1">
      <w:start w:val="1"/>
      <w:numFmt w:val="bullet"/>
      <w:lvlText w:val="o"/>
      <w:lvlJc w:val="left"/>
      <w:pPr>
        <w:ind w:left="6899" w:hanging="360"/>
      </w:pPr>
      <w:rPr>
        <w:rFonts w:ascii="Courier New" w:hAnsi="Courier New" w:cs="Courier New" w:hint="default"/>
      </w:rPr>
    </w:lvl>
    <w:lvl w:ilvl="8" w:tplc="04190005" w:tentative="1">
      <w:start w:val="1"/>
      <w:numFmt w:val="bullet"/>
      <w:lvlText w:val=""/>
      <w:lvlJc w:val="left"/>
      <w:pPr>
        <w:ind w:left="7619" w:hanging="360"/>
      </w:pPr>
      <w:rPr>
        <w:rFonts w:ascii="Wingdings" w:hAnsi="Wingdings" w:hint="default"/>
      </w:rPr>
    </w:lvl>
  </w:abstractNum>
  <w:abstractNum w:abstractNumId="30" w15:restartNumberingAfterBreak="0">
    <w:nsid w:val="27F76A75"/>
    <w:multiLevelType w:val="hybridMultilevel"/>
    <w:tmpl w:val="A52049F4"/>
    <w:lvl w:ilvl="0" w:tplc="04190001">
      <w:start w:val="1"/>
      <w:numFmt w:val="bullet"/>
      <w:lvlText w:val=""/>
      <w:lvlJc w:val="left"/>
      <w:pPr>
        <w:ind w:left="2226" w:hanging="360"/>
      </w:pPr>
      <w:rPr>
        <w:rFonts w:ascii="Symbol" w:hAnsi="Symbol" w:hint="default"/>
      </w:rPr>
    </w:lvl>
    <w:lvl w:ilvl="1" w:tplc="04190003" w:tentative="1">
      <w:start w:val="1"/>
      <w:numFmt w:val="bullet"/>
      <w:lvlText w:val="o"/>
      <w:lvlJc w:val="left"/>
      <w:pPr>
        <w:ind w:left="2946" w:hanging="360"/>
      </w:pPr>
      <w:rPr>
        <w:rFonts w:ascii="Courier New" w:hAnsi="Courier New" w:cs="Courier New" w:hint="default"/>
      </w:rPr>
    </w:lvl>
    <w:lvl w:ilvl="2" w:tplc="04190005" w:tentative="1">
      <w:start w:val="1"/>
      <w:numFmt w:val="bullet"/>
      <w:lvlText w:val=""/>
      <w:lvlJc w:val="left"/>
      <w:pPr>
        <w:ind w:left="3666" w:hanging="360"/>
      </w:pPr>
      <w:rPr>
        <w:rFonts w:ascii="Wingdings" w:hAnsi="Wingdings" w:hint="default"/>
      </w:rPr>
    </w:lvl>
    <w:lvl w:ilvl="3" w:tplc="04190001" w:tentative="1">
      <w:start w:val="1"/>
      <w:numFmt w:val="bullet"/>
      <w:lvlText w:val=""/>
      <w:lvlJc w:val="left"/>
      <w:pPr>
        <w:ind w:left="4386" w:hanging="360"/>
      </w:pPr>
      <w:rPr>
        <w:rFonts w:ascii="Symbol" w:hAnsi="Symbol" w:hint="default"/>
      </w:rPr>
    </w:lvl>
    <w:lvl w:ilvl="4" w:tplc="04190003" w:tentative="1">
      <w:start w:val="1"/>
      <w:numFmt w:val="bullet"/>
      <w:lvlText w:val="o"/>
      <w:lvlJc w:val="left"/>
      <w:pPr>
        <w:ind w:left="5106" w:hanging="360"/>
      </w:pPr>
      <w:rPr>
        <w:rFonts w:ascii="Courier New" w:hAnsi="Courier New" w:cs="Courier New" w:hint="default"/>
      </w:rPr>
    </w:lvl>
    <w:lvl w:ilvl="5" w:tplc="04190005" w:tentative="1">
      <w:start w:val="1"/>
      <w:numFmt w:val="bullet"/>
      <w:lvlText w:val=""/>
      <w:lvlJc w:val="left"/>
      <w:pPr>
        <w:ind w:left="5826" w:hanging="360"/>
      </w:pPr>
      <w:rPr>
        <w:rFonts w:ascii="Wingdings" w:hAnsi="Wingdings" w:hint="default"/>
      </w:rPr>
    </w:lvl>
    <w:lvl w:ilvl="6" w:tplc="04190001" w:tentative="1">
      <w:start w:val="1"/>
      <w:numFmt w:val="bullet"/>
      <w:lvlText w:val=""/>
      <w:lvlJc w:val="left"/>
      <w:pPr>
        <w:ind w:left="6546" w:hanging="360"/>
      </w:pPr>
      <w:rPr>
        <w:rFonts w:ascii="Symbol" w:hAnsi="Symbol" w:hint="default"/>
      </w:rPr>
    </w:lvl>
    <w:lvl w:ilvl="7" w:tplc="04190003" w:tentative="1">
      <w:start w:val="1"/>
      <w:numFmt w:val="bullet"/>
      <w:lvlText w:val="o"/>
      <w:lvlJc w:val="left"/>
      <w:pPr>
        <w:ind w:left="7266" w:hanging="360"/>
      </w:pPr>
      <w:rPr>
        <w:rFonts w:ascii="Courier New" w:hAnsi="Courier New" w:cs="Courier New" w:hint="default"/>
      </w:rPr>
    </w:lvl>
    <w:lvl w:ilvl="8" w:tplc="04190005" w:tentative="1">
      <w:start w:val="1"/>
      <w:numFmt w:val="bullet"/>
      <w:lvlText w:val=""/>
      <w:lvlJc w:val="left"/>
      <w:pPr>
        <w:ind w:left="7986" w:hanging="360"/>
      </w:pPr>
      <w:rPr>
        <w:rFonts w:ascii="Wingdings" w:hAnsi="Wingdings" w:hint="default"/>
      </w:rPr>
    </w:lvl>
  </w:abstractNum>
  <w:abstractNum w:abstractNumId="31" w15:restartNumberingAfterBreak="0">
    <w:nsid w:val="28062DC7"/>
    <w:multiLevelType w:val="hybridMultilevel"/>
    <w:tmpl w:val="D924C5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297C29A7"/>
    <w:multiLevelType w:val="hybridMultilevel"/>
    <w:tmpl w:val="29B8EA7C"/>
    <w:lvl w:ilvl="0" w:tplc="04190001">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2B8968B7"/>
    <w:multiLevelType w:val="hybridMultilevel"/>
    <w:tmpl w:val="D88AD2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2DFE2441"/>
    <w:multiLevelType w:val="hybridMultilevel"/>
    <w:tmpl w:val="018A8CC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2F7F4D8F"/>
    <w:multiLevelType w:val="hybridMultilevel"/>
    <w:tmpl w:val="1C3C7EA4"/>
    <w:lvl w:ilvl="0" w:tplc="89540682">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36" w15:restartNumberingAfterBreak="0">
    <w:nsid w:val="330F14E7"/>
    <w:multiLevelType w:val="hybridMultilevel"/>
    <w:tmpl w:val="210C24B8"/>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4D80331"/>
    <w:multiLevelType w:val="hybridMultilevel"/>
    <w:tmpl w:val="621896E4"/>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75F762C"/>
    <w:multiLevelType w:val="hybridMultilevel"/>
    <w:tmpl w:val="B35080E8"/>
    <w:lvl w:ilvl="0" w:tplc="664629B8">
      <w:start w:val="1"/>
      <w:numFmt w:val="bullet"/>
      <w:lvlText w:val="-"/>
      <w:lvlJc w:val="left"/>
      <w:pPr>
        <w:ind w:left="1636" w:hanging="360"/>
      </w:pPr>
      <w:rPr>
        <w:rFonts w:ascii="Times New Roman" w:hAnsi="Times New Roman" w:cs="Times New Roman" w:hint="default"/>
      </w:rPr>
    </w:lvl>
    <w:lvl w:ilvl="1" w:tplc="04190003" w:tentative="1">
      <w:start w:val="1"/>
      <w:numFmt w:val="bullet"/>
      <w:lvlText w:val="o"/>
      <w:lvlJc w:val="left"/>
      <w:pPr>
        <w:ind w:left="2356" w:hanging="360"/>
      </w:pPr>
      <w:rPr>
        <w:rFonts w:ascii="Courier New" w:hAnsi="Courier New" w:cs="Courier New" w:hint="default"/>
      </w:rPr>
    </w:lvl>
    <w:lvl w:ilvl="2" w:tplc="04190005" w:tentative="1">
      <w:start w:val="1"/>
      <w:numFmt w:val="bullet"/>
      <w:lvlText w:val=""/>
      <w:lvlJc w:val="left"/>
      <w:pPr>
        <w:ind w:left="3076" w:hanging="360"/>
      </w:pPr>
      <w:rPr>
        <w:rFonts w:ascii="Wingdings" w:hAnsi="Wingdings" w:hint="default"/>
      </w:rPr>
    </w:lvl>
    <w:lvl w:ilvl="3" w:tplc="04190001" w:tentative="1">
      <w:start w:val="1"/>
      <w:numFmt w:val="bullet"/>
      <w:lvlText w:val=""/>
      <w:lvlJc w:val="left"/>
      <w:pPr>
        <w:ind w:left="3796" w:hanging="360"/>
      </w:pPr>
      <w:rPr>
        <w:rFonts w:ascii="Symbol" w:hAnsi="Symbol" w:hint="default"/>
      </w:rPr>
    </w:lvl>
    <w:lvl w:ilvl="4" w:tplc="04190003" w:tentative="1">
      <w:start w:val="1"/>
      <w:numFmt w:val="bullet"/>
      <w:lvlText w:val="o"/>
      <w:lvlJc w:val="left"/>
      <w:pPr>
        <w:ind w:left="4516" w:hanging="360"/>
      </w:pPr>
      <w:rPr>
        <w:rFonts w:ascii="Courier New" w:hAnsi="Courier New" w:cs="Courier New" w:hint="default"/>
      </w:rPr>
    </w:lvl>
    <w:lvl w:ilvl="5" w:tplc="04190005" w:tentative="1">
      <w:start w:val="1"/>
      <w:numFmt w:val="bullet"/>
      <w:lvlText w:val=""/>
      <w:lvlJc w:val="left"/>
      <w:pPr>
        <w:ind w:left="5236" w:hanging="360"/>
      </w:pPr>
      <w:rPr>
        <w:rFonts w:ascii="Wingdings" w:hAnsi="Wingdings" w:hint="default"/>
      </w:rPr>
    </w:lvl>
    <w:lvl w:ilvl="6" w:tplc="04190001" w:tentative="1">
      <w:start w:val="1"/>
      <w:numFmt w:val="bullet"/>
      <w:lvlText w:val=""/>
      <w:lvlJc w:val="left"/>
      <w:pPr>
        <w:ind w:left="5956" w:hanging="360"/>
      </w:pPr>
      <w:rPr>
        <w:rFonts w:ascii="Symbol" w:hAnsi="Symbol" w:hint="default"/>
      </w:rPr>
    </w:lvl>
    <w:lvl w:ilvl="7" w:tplc="04190003" w:tentative="1">
      <w:start w:val="1"/>
      <w:numFmt w:val="bullet"/>
      <w:lvlText w:val="o"/>
      <w:lvlJc w:val="left"/>
      <w:pPr>
        <w:ind w:left="6676" w:hanging="360"/>
      </w:pPr>
      <w:rPr>
        <w:rFonts w:ascii="Courier New" w:hAnsi="Courier New" w:cs="Courier New" w:hint="default"/>
      </w:rPr>
    </w:lvl>
    <w:lvl w:ilvl="8" w:tplc="04190005" w:tentative="1">
      <w:start w:val="1"/>
      <w:numFmt w:val="bullet"/>
      <w:lvlText w:val=""/>
      <w:lvlJc w:val="left"/>
      <w:pPr>
        <w:ind w:left="7396" w:hanging="360"/>
      </w:pPr>
      <w:rPr>
        <w:rFonts w:ascii="Wingdings" w:hAnsi="Wingdings" w:hint="default"/>
      </w:rPr>
    </w:lvl>
  </w:abstractNum>
  <w:abstractNum w:abstractNumId="39" w15:restartNumberingAfterBreak="0">
    <w:nsid w:val="37B26BEF"/>
    <w:multiLevelType w:val="hybridMultilevel"/>
    <w:tmpl w:val="6FF0DD1A"/>
    <w:lvl w:ilvl="0" w:tplc="664629B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40" w15:restartNumberingAfterBreak="0">
    <w:nsid w:val="3B57377C"/>
    <w:multiLevelType w:val="hybridMultilevel"/>
    <w:tmpl w:val="9F6C9C4A"/>
    <w:lvl w:ilvl="0" w:tplc="04190001">
      <w:start w:val="1"/>
      <w:numFmt w:val="bullet"/>
      <w:lvlText w:val="-"/>
      <w:lvlJc w:val="left"/>
      <w:pPr>
        <w:ind w:left="720" w:hanging="360"/>
      </w:pPr>
      <w:rPr>
        <w:rFonts w:ascii="Times New Roman"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DCF0206"/>
    <w:multiLevelType w:val="hybridMultilevel"/>
    <w:tmpl w:val="8BD6254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3DF643DB"/>
    <w:multiLevelType w:val="hybridMultilevel"/>
    <w:tmpl w:val="BB38EE9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3E4E66FB"/>
    <w:multiLevelType w:val="hybridMultilevel"/>
    <w:tmpl w:val="FB98ADA6"/>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cs="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cs="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cs="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44" w15:restartNumberingAfterBreak="0">
    <w:nsid w:val="3EA0473A"/>
    <w:multiLevelType w:val="hybridMultilevel"/>
    <w:tmpl w:val="6CBE4D86"/>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3F0F70F7"/>
    <w:multiLevelType w:val="hybridMultilevel"/>
    <w:tmpl w:val="3C028DA8"/>
    <w:lvl w:ilvl="0" w:tplc="664629B8">
      <w:start w:val="1"/>
      <w:numFmt w:val="lowerLetter"/>
      <w:lvlText w:val="%1)"/>
      <w:lvlJc w:val="left"/>
      <w:pPr>
        <w:ind w:left="502" w:hanging="360"/>
      </w:pPr>
    </w:lvl>
    <w:lvl w:ilvl="1" w:tplc="04190003" w:tentative="1">
      <w:start w:val="1"/>
      <w:numFmt w:val="lowerLetter"/>
      <w:lvlText w:val="%2."/>
      <w:lvlJc w:val="left"/>
      <w:pPr>
        <w:ind w:left="1440" w:hanging="360"/>
      </w:pPr>
    </w:lvl>
    <w:lvl w:ilvl="2" w:tplc="04190005" w:tentative="1">
      <w:start w:val="1"/>
      <w:numFmt w:val="lowerRoman"/>
      <w:lvlText w:val="%3."/>
      <w:lvlJc w:val="right"/>
      <w:pPr>
        <w:ind w:left="2160" w:hanging="180"/>
      </w:pPr>
    </w:lvl>
    <w:lvl w:ilvl="3" w:tplc="04190001" w:tentative="1">
      <w:start w:val="1"/>
      <w:numFmt w:val="decimal"/>
      <w:lvlText w:val="%4."/>
      <w:lvlJc w:val="left"/>
      <w:pPr>
        <w:ind w:left="2880" w:hanging="360"/>
      </w:pPr>
    </w:lvl>
    <w:lvl w:ilvl="4" w:tplc="04190003" w:tentative="1">
      <w:start w:val="1"/>
      <w:numFmt w:val="lowerLetter"/>
      <w:lvlText w:val="%5."/>
      <w:lvlJc w:val="left"/>
      <w:pPr>
        <w:ind w:left="3600" w:hanging="360"/>
      </w:pPr>
    </w:lvl>
    <w:lvl w:ilvl="5" w:tplc="04190005" w:tentative="1">
      <w:start w:val="1"/>
      <w:numFmt w:val="lowerRoman"/>
      <w:lvlText w:val="%6."/>
      <w:lvlJc w:val="right"/>
      <w:pPr>
        <w:ind w:left="4320" w:hanging="180"/>
      </w:pPr>
    </w:lvl>
    <w:lvl w:ilvl="6" w:tplc="04190001" w:tentative="1">
      <w:start w:val="1"/>
      <w:numFmt w:val="decimal"/>
      <w:lvlText w:val="%7."/>
      <w:lvlJc w:val="left"/>
      <w:pPr>
        <w:ind w:left="5040" w:hanging="360"/>
      </w:pPr>
    </w:lvl>
    <w:lvl w:ilvl="7" w:tplc="04190003" w:tentative="1">
      <w:start w:val="1"/>
      <w:numFmt w:val="lowerLetter"/>
      <w:lvlText w:val="%8."/>
      <w:lvlJc w:val="left"/>
      <w:pPr>
        <w:ind w:left="5760" w:hanging="360"/>
      </w:pPr>
    </w:lvl>
    <w:lvl w:ilvl="8" w:tplc="04190005" w:tentative="1">
      <w:start w:val="1"/>
      <w:numFmt w:val="lowerRoman"/>
      <w:lvlText w:val="%9."/>
      <w:lvlJc w:val="right"/>
      <w:pPr>
        <w:ind w:left="6480" w:hanging="180"/>
      </w:pPr>
    </w:lvl>
  </w:abstractNum>
  <w:abstractNum w:abstractNumId="46" w15:restartNumberingAfterBreak="0">
    <w:nsid w:val="41FA66CF"/>
    <w:multiLevelType w:val="hybridMultilevel"/>
    <w:tmpl w:val="E1F872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22970A0"/>
    <w:multiLevelType w:val="hybridMultilevel"/>
    <w:tmpl w:val="D132F0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2CF40A2"/>
    <w:multiLevelType w:val="hybridMultilevel"/>
    <w:tmpl w:val="94FE649C"/>
    <w:lvl w:ilvl="0" w:tplc="7794F9DE">
      <w:start w:val="1"/>
      <w:numFmt w:val="decimal"/>
      <w:lvlText w:val="%1."/>
      <w:lvlJc w:val="left"/>
      <w:pPr>
        <w:ind w:left="720" w:hanging="360"/>
      </w:pPr>
      <w:rPr>
        <w:rFonts w:hint="default"/>
      </w:rPr>
    </w:lvl>
    <w:lvl w:ilvl="1" w:tplc="41920ABC" w:tentative="1">
      <w:start w:val="1"/>
      <w:numFmt w:val="lowerLetter"/>
      <w:lvlText w:val="%2."/>
      <w:lvlJc w:val="left"/>
      <w:pPr>
        <w:ind w:left="1440" w:hanging="360"/>
      </w:pPr>
    </w:lvl>
    <w:lvl w:ilvl="2" w:tplc="39667FFC" w:tentative="1">
      <w:start w:val="1"/>
      <w:numFmt w:val="lowerRoman"/>
      <w:lvlText w:val="%3."/>
      <w:lvlJc w:val="right"/>
      <w:pPr>
        <w:ind w:left="2160" w:hanging="180"/>
      </w:pPr>
    </w:lvl>
    <w:lvl w:ilvl="3" w:tplc="6024BB28" w:tentative="1">
      <w:start w:val="1"/>
      <w:numFmt w:val="decimal"/>
      <w:lvlText w:val="%4."/>
      <w:lvlJc w:val="left"/>
      <w:pPr>
        <w:ind w:left="2880" w:hanging="360"/>
      </w:pPr>
    </w:lvl>
    <w:lvl w:ilvl="4" w:tplc="7DC6B726" w:tentative="1">
      <w:start w:val="1"/>
      <w:numFmt w:val="lowerLetter"/>
      <w:lvlText w:val="%5."/>
      <w:lvlJc w:val="left"/>
      <w:pPr>
        <w:ind w:left="3600" w:hanging="360"/>
      </w:pPr>
    </w:lvl>
    <w:lvl w:ilvl="5" w:tplc="C4766ED2" w:tentative="1">
      <w:start w:val="1"/>
      <w:numFmt w:val="lowerRoman"/>
      <w:lvlText w:val="%6."/>
      <w:lvlJc w:val="right"/>
      <w:pPr>
        <w:ind w:left="4320" w:hanging="180"/>
      </w:pPr>
    </w:lvl>
    <w:lvl w:ilvl="6" w:tplc="CED09368" w:tentative="1">
      <w:start w:val="1"/>
      <w:numFmt w:val="decimal"/>
      <w:lvlText w:val="%7."/>
      <w:lvlJc w:val="left"/>
      <w:pPr>
        <w:ind w:left="5040" w:hanging="360"/>
      </w:pPr>
    </w:lvl>
    <w:lvl w:ilvl="7" w:tplc="A77239D8" w:tentative="1">
      <w:start w:val="1"/>
      <w:numFmt w:val="lowerLetter"/>
      <w:lvlText w:val="%8."/>
      <w:lvlJc w:val="left"/>
      <w:pPr>
        <w:ind w:left="5760" w:hanging="360"/>
      </w:pPr>
    </w:lvl>
    <w:lvl w:ilvl="8" w:tplc="9FBA28FE" w:tentative="1">
      <w:start w:val="1"/>
      <w:numFmt w:val="lowerRoman"/>
      <w:lvlText w:val="%9."/>
      <w:lvlJc w:val="right"/>
      <w:pPr>
        <w:ind w:left="6480" w:hanging="180"/>
      </w:pPr>
    </w:lvl>
  </w:abstractNum>
  <w:abstractNum w:abstractNumId="49" w15:restartNumberingAfterBreak="0">
    <w:nsid w:val="431B3683"/>
    <w:multiLevelType w:val="hybridMultilevel"/>
    <w:tmpl w:val="DC3A598C"/>
    <w:lvl w:ilvl="0" w:tplc="0419000F">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50" w15:restartNumberingAfterBreak="0">
    <w:nsid w:val="43473A97"/>
    <w:multiLevelType w:val="hybridMultilevel"/>
    <w:tmpl w:val="FD6CE628"/>
    <w:lvl w:ilvl="0" w:tplc="664629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4203A5A"/>
    <w:multiLevelType w:val="hybridMultilevel"/>
    <w:tmpl w:val="01C648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2" w15:restartNumberingAfterBreak="0">
    <w:nsid w:val="45477D04"/>
    <w:multiLevelType w:val="hybridMultilevel"/>
    <w:tmpl w:val="54EE9500"/>
    <w:lvl w:ilvl="0" w:tplc="04190017">
      <w:start w:val="1"/>
      <w:numFmt w:val="lowerLett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4567482B"/>
    <w:multiLevelType w:val="hybridMultilevel"/>
    <w:tmpl w:val="D430D3C0"/>
    <w:lvl w:ilvl="0" w:tplc="04190001">
      <w:start w:val="1"/>
      <w:numFmt w:val="bullet"/>
      <w:lvlText w:val=""/>
      <w:lvlJc w:val="left"/>
      <w:pPr>
        <w:ind w:left="2160" w:hanging="360"/>
      </w:pPr>
      <w:rPr>
        <w:rFonts w:ascii="Symbol" w:hAnsi="Symbol" w:hint="default"/>
      </w:rPr>
    </w:lvl>
    <w:lvl w:ilvl="1" w:tplc="04190003">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54" w15:restartNumberingAfterBreak="0">
    <w:nsid w:val="45E93406"/>
    <w:multiLevelType w:val="hybridMultilevel"/>
    <w:tmpl w:val="0EAAF07C"/>
    <w:lvl w:ilvl="0" w:tplc="04190001">
      <w:start w:val="1"/>
      <w:numFmt w:val="bullet"/>
      <w:lvlText w:val=""/>
      <w:lvlJc w:val="left"/>
      <w:pPr>
        <w:ind w:left="2280" w:hanging="360"/>
      </w:pPr>
      <w:rPr>
        <w:rFonts w:ascii="Symbol" w:hAnsi="Symbol" w:hint="default"/>
      </w:rPr>
    </w:lvl>
    <w:lvl w:ilvl="1" w:tplc="04190003">
      <w:start w:val="1"/>
      <w:numFmt w:val="bullet"/>
      <w:lvlText w:val="o"/>
      <w:lvlJc w:val="left"/>
      <w:pPr>
        <w:ind w:left="3000" w:hanging="360"/>
      </w:pPr>
      <w:rPr>
        <w:rFonts w:ascii="Courier New" w:hAnsi="Courier New" w:cs="Courier New" w:hint="default"/>
      </w:rPr>
    </w:lvl>
    <w:lvl w:ilvl="2" w:tplc="04190005" w:tentative="1">
      <w:start w:val="1"/>
      <w:numFmt w:val="bullet"/>
      <w:lvlText w:val=""/>
      <w:lvlJc w:val="left"/>
      <w:pPr>
        <w:ind w:left="3720" w:hanging="360"/>
      </w:pPr>
      <w:rPr>
        <w:rFonts w:ascii="Wingdings" w:hAnsi="Wingdings" w:hint="default"/>
      </w:rPr>
    </w:lvl>
    <w:lvl w:ilvl="3" w:tplc="04190001" w:tentative="1">
      <w:start w:val="1"/>
      <w:numFmt w:val="bullet"/>
      <w:lvlText w:val=""/>
      <w:lvlJc w:val="left"/>
      <w:pPr>
        <w:ind w:left="4440" w:hanging="360"/>
      </w:pPr>
      <w:rPr>
        <w:rFonts w:ascii="Symbol" w:hAnsi="Symbol" w:hint="default"/>
      </w:rPr>
    </w:lvl>
    <w:lvl w:ilvl="4" w:tplc="04190003" w:tentative="1">
      <w:start w:val="1"/>
      <w:numFmt w:val="bullet"/>
      <w:lvlText w:val="o"/>
      <w:lvlJc w:val="left"/>
      <w:pPr>
        <w:ind w:left="5160" w:hanging="360"/>
      </w:pPr>
      <w:rPr>
        <w:rFonts w:ascii="Courier New" w:hAnsi="Courier New" w:cs="Courier New" w:hint="default"/>
      </w:rPr>
    </w:lvl>
    <w:lvl w:ilvl="5" w:tplc="04190005" w:tentative="1">
      <w:start w:val="1"/>
      <w:numFmt w:val="bullet"/>
      <w:lvlText w:val=""/>
      <w:lvlJc w:val="left"/>
      <w:pPr>
        <w:ind w:left="5880" w:hanging="360"/>
      </w:pPr>
      <w:rPr>
        <w:rFonts w:ascii="Wingdings" w:hAnsi="Wingdings" w:hint="default"/>
      </w:rPr>
    </w:lvl>
    <w:lvl w:ilvl="6" w:tplc="04190001" w:tentative="1">
      <w:start w:val="1"/>
      <w:numFmt w:val="bullet"/>
      <w:lvlText w:val=""/>
      <w:lvlJc w:val="left"/>
      <w:pPr>
        <w:ind w:left="6600" w:hanging="360"/>
      </w:pPr>
      <w:rPr>
        <w:rFonts w:ascii="Symbol" w:hAnsi="Symbol" w:hint="default"/>
      </w:rPr>
    </w:lvl>
    <w:lvl w:ilvl="7" w:tplc="04190003" w:tentative="1">
      <w:start w:val="1"/>
      <w:numFmt w:val="bullet"/>
      <w:lvlText w:val="o"/>
      <w:lvlJc w:val="left"/>
      <w:pPr>
        <w:ind w:left="7320" w:hanging="360"/>
      </w:pPr>
      <w:rPr>
        <w:rFonts w:ascii="Courier New" w:hAnsi="Courier New" w:cs="Courier New" w:hint="default"/>
      </w:rPr>
    </w:lvl>
    <w:lvl w:ilvl="8" w:tplc="04190005" w:tentative="1">
      <w:start w:val="1"/>
      <w:numFmt w:val="bullet"/>
      <w:lvlText w:val=""/>
      <w:lvlJc w:val="left"/>
      <w:pPr>
        <w:ind w:left="8040" w:hanging="360"/>
      </w:pPr>
      <w:rPr>
        <w:rFonts w:ascii="Wingdings" w:hAnsi="Wingdings" w:hint="default"/>
      </w:rPr>
    </w:lvl>
  </w:abstractNum>
  <w:abstractNum w:abstractNumId="55" w15:restartNumberingAfterBreak="0">
    <w:nsid w:val="47053BF1"/>
    <w:multiLevelType w:val="hybridMultilevel"/>
    <w:tmpl w:val="78283396"/>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484F3FDA"/>
    <w:multiLevelType w:val="hybridMultilevel"/>
    <w:tmpl w:val="825C8A48"/>
    <w:lvl w:ilvl="0" w:tplc="664629B8">
      <w:start w:val="1"/>
      <w:numFmt w:val="bullet"/>
      <w:lvlText w:val="-"/>
      <w:lvlJc w:val="left"/>
      <w:pPr>
        <w:ind w:left="1070" w:hanging="360"/>
      </w:pPr>
      <w:rPr>
        <w:rFonts w:ascii="Times New Roman" w:hAnsi="Times New Roman" w:cs="Times New Roman" w:hint="default"/>
      </w:rPr>
    </w:lvl>
    <w:lvl w:ilvl="1" w:tplc="04190003">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57" w15:restartNumberingAfterBreak="0">
    <w:nsid w:val="488C78B8"/>
    <w:multiLevelType w:val="hybridMultilevel"/>
    <w:tmpl w:val="07DE45F8"/>
    <w:lvl w:ilvl="0" w:tplc="664629B8">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58" w15:restartNumberingAfterBreak="0">
    <w:nsid w:val="48C166E7"/>
    <w:multiLevelType w:val="hybridMultilevel"/>
    <w:tmpl w:val="11FC6CD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9" w15:restartNumberingAfterBreak="0">
    <w:nsid w:val="490D38E1"/>
    <w:multiLevelType w:val="hybridMultilevel"/>
    <w:tmpl w:val="B8D670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4B6227A1"/>
    <w:multiLevelType w:val="hybridMultilevel"/>
    <w:tmpl w:val="1B366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4CF230EA"/>
    <w:multiLevelType w:val="hybridMultilevel"/>
    <w:tmpl w:val="7E46AE54"/>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4E096A34"/>
    <w:multiLevelType w:val="multilevel"/>
    <w:tmpl w:val="04989B84"/>
    <w:lvl w:ilvl="0">
      <w:start w:val="1"/>
      <w:numFmt w:val="decimal"/>
      <w:lvlText w:val="%1."/>
      <w:lvlJc w:val="left"/>
      <w:pPr>
        <w:ind w:left="720" w:hanging="360"/>
      </w:pPr>
      <w:rPr>
        <w:rFonts w:hint="default"/>
        <w:b/>
      </w:rPr>
    </w:lvl>
    <w:lvl w:ilvl="1">
      <w:start w:val="1"/>
      <w:numFmt w:val="decimal"/>
      <w:isLgl/>
      <w:lvlText w:val="%1.%2."/>
      <w:lvlJc w:val="left"/>
      <w:pPr>
        <w:ind w:left="5824" w:hanging="720"/>
      </w:pPr>
      <w:rPr>
        <w:rFonts w:hint="default"/>
      </w:rPr>
    </w:lvl>
    <w:lvl w:ilvl="2">
      <w:start w:val="1"/>
      <w:numFmt w:val="decimal"/>
      <w:isLgl/>
      <w:lvlText w:val="%1.%2.%3."/>
      <w:lvlJc w:val="left"/>
      <w:pPr>
        <w:ind w:left="1506" w:hanging="1080"/>
      </w:pPr>
      <w:rPr>
        <w:rFonts w:hint="default"/>
        <w:i w:val="0"/>
        <w:color w:val="auto"/>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63" w15:restartNumberingAfterBreak="0">
    <w:nsid w:val="4EFD74CF"/>
    <w:multiLevelType w:val="hybridMultilevel"/>
    <w:tmpl w:val="D75C9B3C"/>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4FC176A7"/>
    <w:multiLevelType w:val="multilevel"/>
    <w:tmpl w:val="77E0552A"/>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931"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5" w15:restartNumberingAfterBreak="0">
    <w:nsid w:val="502302B8"/>
    <w:multiLevelType w:val="hybridMultilevel"/>
    <w:tmpl w:val="D1D6A0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0A633FE"/>
    <w:multiLevelType w:val="multilevel"/>
    <w:tmpl w:val="8F38EA4C"/>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5168419D"/>
    <w:multiLevelType w:val="hybridMultilevel"/>
    <w:tmpl w:val="AC08388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8" w15:restartNumberingAfterBreak="0">
    <w:nsid w:val="51DB0628"/>
    <w:multiLevelType w:val="hybridMultilevel"/>
    <w:tmpl w:val="DC70376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9" w15:restartNumberingAfterBreak="0">
    <w:nsid w:val="52C9281C"/>
    <w:multiLevelType w:val="hybridMultilevel"/>
    <w:tmpl w:val="1AD6EB84"/>
    <w:lvl w:ilvl="0" w:tplc="B3E8516A">
      <w:start w:val="1"/>
      <w:numFmt w:val="lowerLetter"/>
      <w:lvlText w:val="%1)"/>
      <w:lvlJc w:val="left"/>
      <w:pPr>
        <w:ind w:left="2138" w:hanging="360"/>
      </w:pPr>
    </w:lvl>
    <w:lvl w:ilvl="1" w:tplc="04190003" w:tentative="1">
      <w:start w:val="1"/>
      <w:numFmt w:val="lowerLetter"/>
      <w:lvlText w:val="%2."/>
      <w:lvlJc w:val="left"/>
      <w:pPr>
        <w:ind w:left="2858" w:hanging="360"/>
      </w:pPr>
    </w:lvl>
    <w:lvl w:ilvl="2" w:tplc="04190005" w:tentative="1">
      <w:start w:val="1"/>
      <w:numFmt w:val="lowerRoman"/>
      <w:lvlText w:val="%3."/>
      <w:lvlJc w:val="right"/>
      <w:pPr>
        <w:ind w:left="3578" w:hanging="180"/>
      </w:pPr>
    </w:lvl>
    <w:lvl w:ilvl="3" w:tplc="04190001" w:tentative="1">
      <w:start w:val="1"/>
      <w:numFmt w:val="decimal"/>
      <w:lvlText w:val="%4."/>
      <w:lvlJc w:val="left"/>
      <w:pPr>
        <w:ind w:left="4298" w:hanging="360"/>
      </w:pPr>
    </w:lvl>
    <w:lvl w:ilvl="4" w:tplc="04190003" w:tentative="1">
      <w:start w:val="1"/>
      <w:numFmt w:val="lowerLetter"/>
      <w:lvlText w:val="%5."/>
      <w:lvlJc w:val="left"/>
      <w:pPr>
        <w:ind w:left="5018" w:hanging="360"/>
      </w:pPr>
    </w:lvl>
    <w:lvl w:ilvl="5" w:tplc="04190005" w:tentative="1">
      <w:start w:val="1"/>
      <w:numFmt w:val="lowerRoman"/>
      <w:lvlText w:val="%6."/>
      <w:lvlJc w:val="right"/>
      <w:pPr>
        <w:ind w:left="5738" w:hanging="180"/>
      </w:pPr>
    </w:lvl>
    <w:lvl w:ilvl="6" w:tplc="04190001" w:tentative="1">
      <w:start w:val="1"/>
      <w:numFmt w:val="decimal"/>
      <w:lvlText w:val="%7."/>
      <w:lvlJc w:val="left"/>
      <w:pPr>
        <w:ind w:left="6458" w:hanging="360"/>
      </w:pPr>
    </w:lvl>
    <w:lvl w:ilvl="7" w:tplc="04190003" w:tentative="1">
      <w:start w:val="1"/>
      <w:numFmt w:val="lowerLetter"/>
      <w:lvlText w:val="%8."/>
      <w:lvlJc w:val="left"/>
      <w:pPr>
        <w:ind w:left="7178" w:hanging="360"/>
      </w:pPr>
    </w:lvl>
    <w:lvl w:ilvl="8" w:tplc="04190005" w:tentative="1">
      <w:start w:val="1"/>
      <w:numFmt w:val="lowerRoman"/>
      <w:lvlText w:val="%9."/>
      <w:lvlJc w:val="right"/>
      <w:pPr>
        <w:ind w:left="7898" w:hanging="180"/>
      </w:pPr>
    </w:lvl>
  </w:abstractNum>
  <w:abstractNum w:abstractNumId="70" w15:restartNumberingAfterBreak="0">
    <w:nsid w:val="551E1CAF"/>
    <w:multiLevelType w:val="hybridMultilevel"/>
    <w:tmpl w:val="41B8A68A"/>
    <w:lvl w:ilvl="0" w:tplc="04190017">
      <w:start w:val="1"/>
      <w:numFmt w:val="bullet"/>
      <w:lvlText w:val="-"/>
      <w:lvlJc w:val="left"/>
      <w:pPr>
        <w:ind w:left="720" w:hanging="360"/>
      </w:pPr>
      <w:rPr>
        <w:rFonts w:ascii="Times New Roman" w:hAnsi="Times New Roman" w:cs="Times New Roman"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71" w15:restartNumberingAfterBreak="0">
    <w:nsid w:val="56DE4C7B"/>
    <w:multiLevelType w:val="hybridMultilevel"/>
    <w:tmpl w:val="9438B166"/>
    <w:lvl w:ilvl="0" w:tplc="664629B8">
      <w:start w:val="1"/>
      <w:numFmt w:val="bullet"/>
      <w:lvlText w:val="-"/>
      <w:lvlJc w:val="left"/>
      <w:pPr>
        <w:ind w:left="2138" w:hanging="360"/>
      </w:pPr>
      <w:rPr>
        <w:rFonts w:ascii="Times New Roman" w:hAnsi="Times New Roman" w:cs="Times New Roman" w:hint="default"/>
      </w:rPr>
    </w:lvl>
    <w:lvl w:ilvl="1" w:tplc="04190003" w:tentative="1">
      <w:start w:val="1"/>
      <w:numFmt w:val="lowerLetter"/>
      <w:lvlText w:val="%2."/>
      <w:lvlJc w:val="left"/>
      <w:pPr>
        <w:ind w:left="2858" w:hanging="360"/>
      </w:pPr>
    </w:lvl>
    <w:lvl w:ilvl="2" w:tplc="04190005" w:tentative="1">
      <w:start w:val="1"/>
      <w:numFmt w:val="lowerRoman"/>
      <w:lvlText w:val="%3."/>
      <w:lvlJc w:val="right"/>
      <w:pPr>
        <w:ind w:left="3578" w:hanging="180"/>
      </w:pPr>
    </w:lvl>
    <w:lvl w:ilvl="3" w:tplc="04190001" w:tentative="1">
      <w:start w:val="1"/>
      <w:numFmt w:val="decimal"/>
      <w:lvlText w:val="%4."/>
      <w:lvlJc w:val="left"/>
      <w:pPr>
        <w:ind w:left="4298" w:hanging="360"/>
      </w:pPr>
    </w:lvl>
    <w:lvl w:ilvl="4" w:tplc="04190003" w:tentative="1">
      <w:start w:val="1"/>
      <w:numFmt w:val="lowerLetter"/>
      <w:lvlText w:val="%5."/>
      <w:lvlJc w:val="left"/>
      <w:pPr>
        <w:ind w:left="5018" w:hanging="360"/>
      </w:pPr>
    </w:lvl>
    <w:lvl w:ilvl="5" w:tplc="04190005" w:tentative="1">
      <w:start w:val="1"/>
      <w:numFmt w:val="lowerRoman"/>
      <w:lvlText w:val="%6."/>
      <w:lvlJc w:val="right"/>
      <w:pPr>
        <w:ind w:left="5738" w:hanging="180"/>
      </w:pPr>
    </w:lvl>
    <w:lvl w:ilvl="6" w:tplc="04190001" w:tentative="1">
      <w:start w:val="1"/>
      <w:numFmt w:val="decimal"/>
      <w:lvlText w:val="%7."/>
      <w:lvlJc w:val="left"/>
      <w:pPr>
        <w:ind w:left="6458" w:hanging="360"/>
      </w:pPr>
    </w:lvl>
    <w:lvl w:ilvl="7" w:tplc="04190003" w:tentative="1">
      <w:start w:val="1"/>
      <w:numFmt w:val="lowerLetter"/>
      <w:lvlText w:val="%8."/>
      <w:lvlJc w:val="left"/>
      <w:pPr>
        <w:ind w:left="7178" w:hanging="360"/>
      </w:pPr>
    </w:lvl>
    <w:lvl w:ilvl="8" w:tplc="04190005" w:tentative="1">
      <w:start w:val="1"/>
      <w:numFmt w:val="lowerRoman"/>
      <w:lvlText w:val="%9."/>
      <w:lvlJc w:val="right"/>
      <w:pPr>
        <w:ind w:left="7898" w:hanging="180"/>
      </w:pPr>
    </w:lvl>
  </w:abstractNum>
  <w:abstractNum w:abstractNumId="72" w15:restartNumberingAfterBreak="0">
    <w:nsid w:val="57E7753D"/>
    <w:multiLevelType w:val="multilevel"/>
    <w:tmpl w:val="E932D372"/>
    <w:lvl w:ilvl="0">
      <w:start w:val="1"/>
      <w:numFmt w:val="upperRoman"/>
      <w:pStyle w:val="a0"/>
      <w:lvlText w:val="%1."/>
      <w:lvlJc w:val="left"/>
      <w:pPr>
        <w:ind w:left="502" w:hanging="360"/>
      </w:pPr>
      <w:rPr>
        <w:rFonts w:hint="default"/>
      </w:rPr>
    </w:lvl>
    <w:lvl w:ilvl="1">
      <w:start w:val="1"/>
      <w:numFmt w:val="decimal"/>
      <w:pStyle w:val="1"/>
      <w:lvlText w:val="%2."/>
      <w:lvlJc w:val="left"/>
      <w:pPr>
        <w:ind w:left="964" w:hanging="680"/>
      </w:pPr>
      <w:rPr>
        <w:rFonts w:hint="default"/>
      </w:rPr>
    </w:lvl>
    <w:lvl w:ilvl="2">
      <w:start w:val="1"/>
      <w:numFmt w:val="decimal"/>
      <w:pStyle w:val="2"/>
      <w:lvlText w:val="%2.%3."/>
      <w:lvlJc w:val="left"/>
      <w:pPr>
        <w:ind w:left="1214" w:hanging="504"/>
      </w:pPr>
      <w:rPr>
        <w:rFonts w:hint="default"/>
      </w:rPr>
    </w:lvl>
    <w:lvl w:ilvl="3">
      <w:start w:val="1"/>
      <w:numFmt w:val="decimal"/>
      <w:pStyle w:val="3"/>
      <w:lvlText w:val="%2.%3.%4."/>
      <w:lvlJc w:val="left"/>
      <w:pPr>
        <w:ind w:left="2323" w:hanging="621"/>
      </w:pPr>
      <w:rPr>
        <w:rFonts w:hint="default"/>
      </w:rPr>
    </w:lvl>
    <w:lvl w:ilvl="4">
      <w:start w:val="1"/>
      <w:numFmt w:val="lowerLetter"/>
      <w:pStyle w:val="4"/>
      <w:lvlText w:val="(%5)"/>
      <w:lvlJc w:val="left"/>
      <w:pPr>
        <w:ind w:left="829" w:hanging="545"/>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587675A4"/>
    <w:multiLevelType w:val="multilevel"/>
    <w:tmpl w:val="77E0552A"/>
    <w:numStyleLink w:val="10"/>
  </w:abstractNum>
  <w:abstractNum w:abstractNumId="74" w15:restartNumberingAfterBreak="0">
    <w:nsid w:val="5AAE040D"/>
    <w:multiLevelType w:val="hybridMultilevel"/>
    <w:tmpl w:val="B238A55A"/>
    <w:lvl w:ilvl="0" w:tplc="664629B8">
      <w:start w:val="1"/>
      <w:numFmt w:val="bullet"/>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cs="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cs="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cs="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75" w15:restartNumberingAfterBreak="0">
    <w:nsid w:val="5B84303A"/>
    <w:multiLevelType w:val="multilevel"/>
    <w:tmpl w:val="A8D2344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C521295"/>
    <w:multiLevelType w:val="multilevel"/>
    <w:tmpl w:val="77E0552A"/>
    <w:styleLink w:val="10"/>
    <w:lvl w:ilvl="0">
      <w:start w:val="1"/>
      <w:numFmt w:val="none"/>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931"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7" w15:restartNumberingAfterBreak="0">
    <w:nsid w:val="5F49474D"/>
    <w:multiLevelType w:val="multilevel"/>
    <w:tmpl w:val="C610C5C2"/>
    <w:lvl w:ilvl="0">
      <w:start w:val="1"/>
      <w:numFmt w:val="decimal"/>
      <w:lvlText w:val="%1."/>
      <w:lvlJc w:val="left"/>
      <w:pPr>
        <w:ind w:left="927" w:hanging="360"/>
      </w:pPr>
      <w:rPr>
        <w:rFonts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647" w:hanging="108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367" w:hanging="1800"/>
      </w:pPr>
      <w:rPr>
        <w:rFonts w:hint="default"/>
      </w:rPr>
    </w:lvl>
    <w:lvl w:ilvl="6">
      <w:start w:val="1"/>
      <w:numFmt w:val="decimal"/>
      <w:isLgl/>
      <w:lvlText w:val="%1.%2.%3.%4.%5.%6.%7."/>
      <w:lvlJc w:val="left"/>
      <w:pPr>
        <w:ind w:left="2727" w:hanging="2160"/>
      </w:pPr>
      <w:rPr>
        <w:rFonts w:hint="default"/>
      </w:rPr>
    </w:lvl>
    <w:lvl w:ilvl="7">
      <w:start w:val="1"/>
      <w:numFmt w:val="decimal"/>
      <w:isLgl/>
      <w:lvlText w:val="%1.%2.%3.%4.%5.%6.%7.%8."/>
      <w:lvlJc w:val="left"/>
      <w:pPr>
        <w:ind w:left="2727" w:hanging="2160"/>
      </w:pPr>
      <w:rPr>
        <w:rFonts w:hint="default"/>
      </w:rPr>
    </w:lvl>
    <w:lvl w:ilvl="8">
      <w:start w:val="1"/>
      <w:numFmt w:val="decimal"/>
      <w:isLgl/>
      <w:lvlText w:val="%1.%2.%3.%4.%5.%6.%7.%8.%9."/>
      <w:lvlJc w:val="left"/>
      <w:pPr>
        <w:ind w:left="3087" w:hanging="2520"/>
      </w:pPr>
      <w:rPr>
        <w:rFonts w:hint="default"/>
      </w:rPr>
    </w:lvl>
  </w:abstractNum>
  <w:abstractNum w:abstractNumId="78" w15:restartNumberingAfterBreak="0">
    <w:nsid w:val="5FDE04FC"/>
    <w:multiLevelType w:val="hybridMultilevel"/>
    <w:tmpl w:val="C9206FB8"/>
    <w:lvl w:ilvl="0" w:tplc="04190001">
      <w:start w:val="1"/>
      <w:numFmt w:val="bullet"/>
      <w:lvlText w:val="-"/>
      <w:lvlJc w:val="left"/>
      <w:pPr>
        <w:ind w:left="1037" w:hanging="360"/>
      </w:pPr>
      <w:rPr>
        <w:rFonts w:ascii="Times New Roman" w:hAnsi="Times New Roman" w:cs="Times New Roman" w:hint="default"/>
      </w:rPr>
    </w:lvl>
    <w:lvl w:ilvl="1" w:tplc="04190003" w:tentative="1">
      <w:start w:val="1"/>
      <w:numFmt w:val="bullet"/>
      <w:lvlText w:val="o"/>
      <w:lvlJc w:val="left"/>
      <w:pPr>
        <w:ind w:left="1757" w:hanging="360"/>
      </w:pPr>
      <w:rPr>
        <w:rFonts w:ascii="Courier New" w:hAnsi="Courier New" w:cs="Courier New" w:hint="default"/>
      </w:rPr>
    </w:lvl>
    <w:lvl w:ilvl="2" w:tplc="04190005" w:tentative="1">
      <w:start w:val="1"/>
      <w:numFmt w:val="bullet"/>
      <w:lvlText w:val=""/>
      <w:lvlJc w:val="left"/>
      <w:pPr>
        <w:ind w:left="2477" w:hanging="360"/>
      </w:pPr>
      <w:rPr>
        <w:rFonts w:ascii="Wingdings" w:hAnsi="Wingdings" w:hint="default"/>
      </w:rPr>
    </w:lvl>
    <w:lvl w:ilvl="3" w:tplc="04190001" w:tentative="1">
      <w:start w:val="1"/>
      <w:numFmt w:val="bullet"/>
      <w:lvlText w:val=""/>
      <w:lvlJc w:val="left"/>
      <w:pPr>
        <w:ind w:left="3197" w:hanging="360"/>
      </w:pPr>
      <w:rPr>
        <w:rFonts w:ascii="Symbol" w:hAnsi="Symbol" w:hint="default"/>
      </w:rPr>
    </w:lvl>
    <w:lvl w:ilvl="4" w:tplc="04190003" w:tentative="1">
      <w:start w:val="1"/>
      <w:numFmt w:val="bullet"/>
      <w:lvlText w:val="o"/>
      <w:lvlJc w:val="left"/>
      <w:pPr>
        <w:ind w:left="3917" w:hanging="360"/>
      </w:pPr>
      <w:rPr>
        <w:rFonts w:ascii="Courier New" w:hAnsi="Courier New" w:cs="Courier New" w:hint="default"/>
      </w:rPr>
    </w:lvl>
    <w:lvl w:ilvl="5" w:tplc="04190005" w:tentative="1">
      <w:start w:val="1"/>
      <w:numFmt w:val="bullet"/>
      <w:lvlText w:val=""/>
      <w:lvlJc w:val="left"/>
      <w:pPr>
        <w:ind w:left="4637" w:hanging="360"/>
      </w:pPr>
      <w:rPr>
        <w:rFonts w:ascii="Wingdings" w:hAnsi="Wingdings" w:hint="default"/>
      </w:rPr>
    </w:lvl>
    <w:lvl w:ilvl="6" w:tplc="04190001" w:tentative="1">
      <w:start w:val="1"/>
      <w:numFmt w:val="bullet"/>
      <w:lvlText w:val=""/>
      <w:lvlJc w:val="left"/>
      <w:pPr>
        <w:ind w:left="5357" w:hanging="360"/>
      </w:pPr>
      <w:rPr>
        <w:rFonts w:ascii="Symbol" w:hAnsi="Symbol" w:hint="default"/>
      </w:rPr>
    </w:lvl>
    <w:lvl w:ilvl="7" w:tplc="04190003" w:tentative="1">
      <w:start w:val="1"/>
      <w:numFmt w:val="bullet"/>
      <w:lvlText w:val="o"/>
      <w:lvlJc w:val="left"/>
      <w:pPr>
        <w:ind w:left="6077" w:hanging="360"/>
      </w:pPr>
      <w:rPr>
        <w:rFonts w:ascii="Courier New" w:hAnsi="Courier New" w:cs="Courier New" w:hint="default"/>
      </w:rPr>
    </w:lvl>
    <w:lvl w:ilvl="8" w:tplc="04190005" w:tentative="1">
      <w:start w:val="1"/>
      <w:numFmt w:val="bullet"/>
      <w:lvlText w:val=""/>
      <w:lvlJc w:val="left"/>
      <w:pPr>
        <w:ind w:left="6797" w:hanging="360"/>
      </w:pPr>
      <w:rPr>
        <w:rFonts w:ascii="Wingdings" w:hAnsi="Wingdings" w:hint="default"/>
      </w:rPr>
    </w:lvl>
  </w:abstractNum>
  <w:abstractNum w:abstractNumId="79" w15:restartNumberingAfterBreak="0">
    <w:nsid w:val="626760C7"/>
    <w:multiLevelType w:val="hybridMultilevel"/>
    <w:tmpl w:val="AF3E4B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15:restartNumberingAfterBreak="0">
    <w:nsid w:val="62B63BE6"/>
    <w:multiLevelType w:val="hybridMultilevel"/>
    <w:tmpl w:val="DFDCB416"/>
    <w:lvl w:ilvl="0" w:tplc="664629B8">
      <w:numFmt w:val="bullet"/>
      <w:lvlText w:val="•"/>
      <w:lvlJc w:val="left"/>
      <w:pPr>
        <w:ind w:left="1413" w:hanging="705"/>
      </w:pPr>
      <w:rPr>
        <w:rFonts w:ascii="Times New Roman" w:eastAsia="Times New Roman"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1" w15:restartNumberingAfterBreak="0">
    <w:nsid w:val="66452F32"/>
    <w:multiLevelType w:val="hybridMultilevel"/>
    <w:tmpl w:val="9A400734"/>
    <w:lvl w:ilvl="0" w:tplc="664629B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2" w15:restartNumberingAfterBreak="0">
    <w:nsid w:val="678C2139"/>
    <w:multiLevelType w:val="hybridMultilevel"/>
    <w:tmpl w:val="A18C1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15:restartNumberingAfterBreak="0">
    <w:nsid w:val="67AD129D"/>
    <w:multiLevelType w:val="hybridMultilevel"/>
    <w:tmpl w:val="7DE682AE"/>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67E16CA3"/>
    <w:multiLevelType w:val="multilevel"/>
    <w:tmpl w:val="1610EBC6"/>
    <w:lvl w:ilvl="0">
      <w:start w:val="1"/>
      <w:numFmt w:val="bullet"/>
      <w:lvlText w:val=""/>
      <w:lvlJc w:val="left"/>
      <w:pPr>
        <w:ind w:left="360" w:hanging="360"/>
      </w:pPr>
      <w:rPr>
        <w:rFonts w:ascii="Symbol" w:hAnsi="Symbol"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5" w15:restartNumberingAfterBreak="0">
    <w:nsid w:val="68781A7C"/>
    <w:multiLevelType w:val="hybridMultilevel"/>
    <w:tmpl w:val="950C673A"/>
    <w:lvl w:ilvl="0" w:tplc="664629B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68DB57F4"/>
    <w:multiLevelType w:val="hybridMultilevel"/>
    <w:tmpl w:val="57B63B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68EC6436"/>
    <w:multiLevelType w:val="hybridMultilevel"/>
    <w:tmpl w:val="704CA68A"/>
    <w:lvl w:ilvl="0" w:tplc="664629B8">
      <w:start w:val="1"/>
      <w:numFmt w:val="bullet"/>
      <w:lvlText w:val=""/>
      <w:lvlJc w:val="left"/>
      <w:pPr>
        <w:ind w:left="2138" w:hanging="360"/>
      </w:pPr>
      <w:rPr>
        <w:rFonts w:ascii="Symbol" w:hAnsi="Symbol" w:hint="default"/>
      </w:rPr>
    </w:lvl>
    <w:lvl w:ilvl="1" w:tplc="04190003" w:tentative="1">
      <w:start w:val="1"/>
      <w:numFmt w:val="lowerLetter"/>
      <w:lvlText w:val="%2."/>
      <w:lvlJc w:val="left"/>
      <w:pPr>
        <w:ind w:left="2858" w:hanging="360"/>
      </w:pPr>
    </w:lvl>
    <w:lvl w:ilvl="2" w:tplc="04190005" w:tentative="1">
      <w:start w:val="1"/>
      <w:numFmt w:val="lowerRoman"/>
      <w:lvlText w:val="%3."/>
      <w:lvlJc w:val="right"/>
      <w:pPr>
        <w:ind w:left="3578" w:hanging="180"/>
      </w:pPr>
    </w:lvl>
    <w:lvl w:ilvl="3" w:tplc="04190001" w:tentative="1">
      <w:start w:val="1"/>
      <w:numFmt w:val="decimal"/>
      <w:lvlText w:val="%4."/>
      <w:lvlJc w:val="left"/>
      <w:pPr>
        <w:ind w:left="4298" w:hanging="360"/>
      </w:pPr>
    </w:lvl>
    <w:lvl w:ilvl="4" w:tplc="04190003" w:tentative="1">
      <w:start w:val="1"/>
      <w:numFmt w:val="lowerLetter"/>
      <w:lvlText w:val="%5."/>
      <w:lvlJc w:val="left"/>
      <w:pPr>
        <w:ind w:left="5018" w:hanging="360"/>
      </w:pPr>
    </w:lvl>
    <w:lvl w:ilvl="5" w:tplc="04190005" w:tentative="1">
      <w:start w:val="1"/>
      <w:numFmt w:val="lowerRoman"/>
      <w:lvlText w:val="%6."/>
      <w:lvlJc w:val="right"/>
      <w:pPr>
        <w:ind w:left="5738" w:hanging="180"/>
      </w:pPr>
    </w:lvl>
    <w:lvl w:ilvl="6" w:tplc="04190001" w:tentative="1">
      <w:start w:val="1"/>
      <w:numFmt w:val="decimal"/>
      <w:lvlText w:val="%7."/>
      <w:lvlJc w:val="left"/>
      <w:pPr>
        <w:ind w:left="6458" w:hanging="360"/>
      </w:pPr>
    </w:lvl>
    <w:lvl w:ilvl="7" w:tplc="04190003" w:tentative="1">
      <w:start w:val="1"/>
      <w:numFmt w:val="lowerLetter"/>
      <w:lvlText w:val="%8."/>
      <w:lvlJc w:val="left"/>
      <w:pPr>
        <w:ind w:left="7178" w:hanging="360"/>
      </w:pPr>
    </w:lvl>
    <w:lvl w:ilvl="8" w:tplc="04190005" w:tentative="1">
      <w:start w:val="1"/>
      <w:numFmt w:val="lowerRoman"/>
      <w:lvlText w:val="%9."/>
      <w:lvlJc w:val="right"/>
      <w:pPr>
        <w:ind w:left="7898" w:hanging="180"/>
      </w:pPr>
    </w:lvl>
  </w:abstractNum>
  <w:abstractNum w:abstractNumId="88" w15:restartNumberingAfterBreak="0">
    <w:nsid w:val="697E5869"/>
    <w:multiLevelType w:val="hybridMultilevel"/>
    <w:tmpl w:val="62941BE2"/>
    <w:lvl w:ilvl="0" w:tplc="A4B2B9E0">
      <w:start w:val="1"/>
      <w:numFmt w:val="lowerLetter"/>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89" w15:restartNumberingAfterBreak="0">
    <w:nsid w:val="6F9C1128"/>
    <w:multiLevelType w:val="hybridMultilevel"/>
    <w:tmpl w:val="8F34341A"/>
    <w:lvl w:ilvl="0" w:tplc="DB304FAA">
      <w:start w:val="1"/>
      <w:numFmt w:val="lowerLetter"/>
      <w:lvlText w:val="%1)"/>
      <w:lvlJc w:val="left"/>
      <w:pPr>
        <w:ind w:left="2912" w:hanging="360"/>
      </w:pPr>
      <w:rPr>
        <w:rFonts w:hint="default"/>
      </w:rPr>
    </w:lvl>
    <w:lvl w:ilvl="1" w:tplc="04190019" w:tentative="1">
      <w:start w:val="1"/>
      <w:numFmt w:val="lowerLetter"/>
      <w:lvlText w:val="%2."/>
      <w:lvlJc w:val="left"/>
      <w:pPr>
        <w:ind w:left="3632" w:hanging="360"/>
      </w:pPr>
    </w:lvl>
    <w:lvl w:ilvl="2" w:tplc="0419001B" w:tentative="1">
      <w:start w:val="1"/>
      <w:numFmt w:val="lowerRoman"/>
      <w:lvlText w:val="%3."/>
      <w:lvlJc w:val="right"/>
      <w:pPr>
        <w:ind w:left="4352" w:hanging="180"/>
      </w:pPr>
    </w:lvl>
    <w:lvl w:ilvl="3" w:tplc="0419000F" w:tentative="1">
      <w:start w:val="1"/>
      <w:numFmt w:val="decimal"/>
      <w:lvlText w:val="%4."/>
      <w:lvlJc w:val="left"/>
      <w:pPr>
        <w:ind w:left="5072" w:hanging="360"/>
      </w:pPr>
    </w:lvl>
    <w:lvl w:ilvl="4" w:tplc="04190019" w:tentative="1">
      <w:start w:val="1"/>
      <w:numFmt w:val="lowerLetter"/>
      <w:lvlText w:val="%5."/>
      <w:lvlJc w:val="left"/>
      <w:pPr>
        <w:ind w:left="5792" w:hanging="360"/>
      </w:pPr>
    </w:lvl>
    <w:lvl w:ilvl="5" w:tplc="0419001B" w:tentative="1">
      <w:start w:val="1"/>
      <w:numFmt w:val="lowerRoman"/>
      <w:lvlText w:val="%6."/>
      <w:lvlJc w:val="right"/>
      <w:pPr>
        <w:ind w:left="6512" w:hanging="180"/>
      </w:pPr>
    </w:lvl>
    <w:lvl w:ilvl="6" w:tplc="0419000F" w:tentative="1">
      <w:start w:val="1"/>
      <w:numFmt w:val="decimal"/>
      <w:lvlText w:val="%7."/>
      <w:lvlJc w:val="left"/>
      <w:pPr>
        <w:ind w:left="7232" w:hanging="360"/>
      </w:pPr>
    </w:lvl>
    <w:lvl w:ilvl="7" w:tplc="04190019" w:tentative="1">
      <w:start w:val="1"/>
      <w:numFmt w:val="lowerLetter"/>
      <w:lvlText w:val="%8."/>
      <w:lvlJc w:val="left"/>
      <w:pPr>
        <w:ind w:left="7952" w:hanging="360"/>
      </w:pPr>
    </w:lvl>
    <w:lvl w:ilvl="8" w:tplc="0419001B" w:tentative="1">
      <w:start w:val="1"/>
      <w:numFmt w:val="lowerRoman"/>
      <w:lvlText w:val="%9."/>
      <w:lvlJc w:val="right"/>
      <w:pPr>
        <w:ind w:left="8672" w:hanging="180"/>
      </w:pPr>
    </w:lvl>
  </w:abstractNum>
  <w:abstractNum w:abstractNumId="90" w15:restartNumberingAfterBreak="0">
    <w:nsid w:val="6FAE39F2"/>
    <w:multiLevelType w:val="hybridMultilevel"/>
    <w:tmpl w:val="58DEAA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1" w15:restartNumberingAfterBreak="0">
    <w:nsid w:val="71767F2D"/>
    <w:multiLevelType w:val="hybridMultilevel"/>
    <w:tmpl w:val="A28C54B8"/>
    <w:lvl w:ilvl="0" w:tplc="664629B8">
      <w:start w:val="1"/>
      <w:numFmt w:val="bullet"/>
      <w:lvlText w:val=""/>
      <w:lvlJc w:val="left"/>
      <w:pPr>
        <w:ind w:left="720" w:hanging="360"/>
      </w:pPr>
      <w:rPr>
        <w:rFonts w:ascii="Symbol" w:hAnsi="Symbol" w:hint="default"/>
      </w:rPr>
    </w:lvl>
    <w:lvl w:ilvl="1" w:tplc="664629B8"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15:restartNumberingAfterBreak="0">
    <w:nsid w:val="71A776E6"/>
    <w:multiLevelType w:val="hybridMultilevel"/>
    <w:tmpl w:val="3B720880"/>
    <w:lvl w:ilvl="0" w:tplc="04190001">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15:restartNumberingAfterBreak="0">
    <w:nsid w:val="739F67C7"/>
    <w:multiLevelType w:val="hybridMultilevel"/>
    <w:tmpl w:val="16F042A0"/>
    <w:lvl w:ilvl="0" w:tplc="664629B8">
      <w:start w:val="1"/>
      <w:numFmt w:val="lowerLetter"/>
      <w:lvlText w:val="%1)"/>
      <w:lvlJc w:val="left"/>
      <w:pPr>
        <w:ind w:left="666" w:hanging="360"/>
      </w:pPr>
      <w:rPr>
        <w:color w:val="auto"/>
      </w:rPr>
    </w:lvl>
    <w:lvl w:ilvl="1" w:tplc="04190003" w:tentative="1">
      <w:start w:val="1"/>
      <w:numFmt w:val="lowerLetter"/>
      <w:lvlText w:val="%2."/>
      <w:lvlJc w:val="left"/>
      <w:pPr>
        <w:ind w:left="2858" w:hanging="360"/>
      </w:pPr>
    </w:lvl>
    <w:lvl w:ilvl="2" w:tplc="04190005" w:tentative="1">
      <w:start w:val="1"/>
      <w:numFmt w:val="lowerRoman"/>
      <w:lvlText w:val="%3."/>
      <w:lvlJc w:val="right"/>
      <w:pPr>
        <w:ind w:left="3578" w:hanging="180"/>
      </w:pPr>
    </w:lvl>
    <w:lvl w:ilvl="3" w:tplc="04190001" w:tentative="1">
      <w:start w:val="1"/>
      <w:numFmt w:val="decimal"/>
      <w:lvlText w:val="%4."/>
      <w:lvlJc w:val="left"/>
      <w:pPr>
        <w:ind w:left="4298" w:hanging="360"/>
      </w:pPr>
    </w:lvl>
    <w:lvl w:ilvl="4" w:tplc="04190003" w:tentative="1">
      <w:start w:val="1"/>
      <w:numFmt w:val="lowerLetter"/>
      <w:lvlText w:val="%5."/>
      <w:lvlJc w:val="left"/>
      <w:pPr>
        <w:ind w:left="5018" w:hanging="360"/>
      </w:pPr>
    </w:lvl>
    <w:lvl w:ilvl="5" w:tplc="04190005" w:tentative="1">
      <w:start w:val="1"/>
      <w:numFmt w:val="lowerRoman"/>
      <w:lvlText w:val="%6."/>
      <w:lvlJc w:val="right"/>
      <w:pPr>
        <w:ind w:left="5738" w:hanging="180"/>
      </w:pPr>
    </w:lvl>
    <w:lvl w:ilvl="6" w:tplc="04190001" w:tentative="1">
      <w:start w:val="1"/>
      <w:numFmt w:val="decimal"/>
      <w:lvlText w:val="%7."/>
      <w:lvlJc w:val="left"/>
      <w:pPr>
        <w:ind w:left="6458" w:hanging="360"/>
      </w:pPr>
    </w:lvl>
    <w:lvl w:ilvl="7" w:tplc="04190003" w:tentative="1">
      <w:start w:val="1"/>
      <w:numFmt w:val="lowerLetter"/>
      <w:lvlText w:val="%8."/>
      <w:lvlJc w:val="left"/>
      <w:pPr>
        <w:ind w:left="7178" w:hanging="360"/>
      </w:pPr>
    </w:lvl>
    <w:lvl w:ilvl="8" w:tplc="04190005" w:tentative="1">
      <w:start w:val="1"/>
      <w:numFmt w:val="lowerRoman"/>
      <w:lvlText w:val="%9."/>
      <w:lvlJc w:val="right"/>
      <w:pPr>
        <w:ind w:left="7898" w:hanging="180"/>
      </w:pPr>
    </w:lvl>
  </w:abstractNum>
  <w:abstractNum w:abstractNumId="94" w15:restartNumberingAfterBreak="0">
    <w:nsid w:val="75242AA5"/>
    <w:multiLevelType w:val="hybridMultilevel"/>
    <w:tmpl w:val="7F6E37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76975E14"/>
    <w:multiLevelType w:val="hybridMultilevel"/>
    <w:tmpl w:val="6FD6E902"/>
    <w:lvl w:ilvl="0" w:tplc="6FE4F6DE">
      <w:start w:val="1"/>
      <w:numFmt w:val="bullet"/>
      <w:pStyle w:val="a1"/>
      <w:lvlText w:val=""/>
      <w:lvlJc w:val="left"/>
      <w:pPr>
        <w:ind w:left="6314" w:hanging="360"/>
      </w:pPr>
      <w:rPr>
        <w:rFonts w:ascii="Symbol" w:hAnsi="Symbol" w:hint="default"/>
      </w:rPr>
    </w:lvl>
    <w:lvl w:ilvl="1" w:tplc="04190019" w:tentative="1">
      <w:start w:val="1"/>
      <w:numFmt w:val="bullet"/>
      <w:lvlText w:val="o"/>
      <w:lvlJc w:val="left"/>
      <w:pPr>
        <w:ind w:left="1080" w:hanging="360"/>
      </w:pPr>
      <w:rPr>
        <w:rFonts w:ascii="Courier New" w:hAnsi="Courier New" w:cs="Courier New" w:hint="default"/>
      </w:rPr>
    </w:lvl>
    <w:lvl w:ilvl="2" w:tplc="0419001B" w:tentative="1">
      <w:start w:val="1"/>
      <w:numFmt w:val="bullet"/>
      <w:lvlText w:val=""/>
      <w:lvlJc w:val="left"/>
      <w:pPr>
        <w:ind w:left="1800" w:hanging="360"/>
      </w:pPr>
      <w:rPr>
        <w:rFonts w:ascii="Wingdings" w:hAnsi="Wingdings" w:hint="default"/>
      </w:rPr>
    </w:lvl>
    <w:lvl w:ilvl="3" w:tplc="0419000F" w:tentative="1">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96" w15:restartNumberingAfterBreak="0">
    <w:nsid w:val="7707239C"/>
    <w:multiLevelType w:val="hybridMultilevel"/>
    <w:tmpl w:val="17BE4146"/>
    <w:lvl w:ilvl="0" w:tplc="5E08EA3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7" w15:restartNumberingAfterBreak="0">
    <w:nsid w:val="77221574"/>
    <w:multiLevelType w:val="hybridMultilevel"/>
    <w:tmpl w:val="934EAB30"/>
    <w:lvl w:ilvl="0" w:tplc="7D243C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77B47BF6"/>
    <w:multiLevelType w:val="hybridMultilevel"/>
    <w:tmpl w:val="BC9C2D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78C03435"/>
    <w:multiLevelType w:val="hybridMultilevel"/>
    <w:tmpl w:val="511AEB1A"/>
    <w:lvl w:ilvl="0" w:tplc="664629B8">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15:restartNumberingAfterBreak="0">
    <w:nsid w:val="79E75801"/>
    <w:multiLevelType w:val="hybridMultilevel"/>
    <w:tmpl w:val="E98A1A2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1" w15:restartNumberingAfterBreak="0">
    <w:nsid w:val="7A096B6D"/>
    <w:multiLevelType w:val="hybridMultilevel"/>
    <w:tmpl w:val="6916D3BA"/>
    <w:lvl w:ilvl="0" w:tplc="D408ED08">
      <w:start w:val="1"/>
      <w:numFmt w:val="decimal"/>
      <w:lvlText w:val="%1."/>
      <w:lvlJc w:val="left"/>
      <w:pPr>
        <w:ind w:left="720" w:hanging="360"/>
      </w:pPr>
    </w:lvl>
    <w:lvl w:ilvl="1" w:tplc="04190003">
      <w:start w:val="1"/>
      <w:numFmt w:val="lowerLetter"/>
      <w:lvlText w:val="%2."/>
      <w:lvlJc w:val="left"/>
      <w:pPr>
        <w:ind w:left="1440" w:hanging="360"/>
      </w:pPr>
    </w:lvl>
    <w:lvl w:ilvl="2" w:tplc="04190005">
      <w:start w:val="1"/>
      <w:numFmt w:val="lowerRoman"/>
      <w:lvlText w:val="%3."/>
      <w:lvlJc w:val="right"/>
      <w:pPr>
        <w:ind w:left="2160" w:hanging="180"/>
      </w:pPr>
    </w:lvl>
    <w:lvl w:ilvl="3" w:tplc="04190001">
      <w:start w:val="1"/>
      <w:numFmt w:val="decimal"/>
      <w:lvlText w:val="%4."/>
      <w:lvlJc w:val="left"/>
      <w:pPr>
        <w:ind w:left="2880" w:hanging="360"/>
      </w:pPr>
    </w:lvl>
    <w:lvl w:ilvl="4" w:tplc="04190003">
      <w:start w:val="1"/>
      <w:numFmt w:val="lowerLetter"/>
      <w:lvlText w:val="%5."/>
      <w:lvlJc w:val="left"/>
      <w:pPr>
        <w:ind w:left="3600" w:hanging="360"/>
      </w:pPr>
    </w:lvl>
    <w:lvl w:ilvl="5" w:tplc="04190005">
      <w:start w:val="1"/>
      <w:numFmt w:val="lowerRoman"/>
      <w:lvlText w:val="%6."/>
      <w:lvlJc w:val="right"/>
      <w:pPr>
        <w:ind w:left="4320" w:hanging="180"/>
      </w:pPr>
    </w:lvl>
    <w:lvl w:ilvl="6" w:tplc="04190001">
      <w:start w:val="1"/>
      <w:numFmt w:val="decimal"/>
      <w:lvlText w:val="%7."/>
      <w:lvlJc w:val="left"/>
      <w:pPr>
        <w:ind w:left="5040" w:hanging="360"/>
      </w:pPr>
    </w:lvl>
    <w:lvl w:ilvl="7" w:tplc="04190003">
      <w:start w:val="1"/>
      <w:numFmt w:val="lowerLetter"/>
      <w:lvlText w:val="%8."/>
      <w:lvlJc w:val="left"/>
      <w:pPr>
        <w:ind w:left="5760" w:hanging="360"/>
      </w:pPr>
    </w:lvl>
    <w:lvl w:ilvl="8" w:tplc="04190005">
      <w:start w:val="1"/>
      <w:numFmt w:val="lowerRoman"/>
      <w:lvlText w:val="%9."/>
      <w:lvlJc w:val="right"/>
      <w:pPr>
        <w:ind w:left="6480" w:hanging="180"/>
      </w:pPr>
    </w:lvl>
  </w:abstractNum>
  <w:abstractNum w:abstractNumId="102" w15:restartNumberingAfterBreak="0">
    <w:nsid w:val="7AED1C47"/>
    <w:multiLevelType w:val="hybridMultilevel"/>
    <w:tmpl w:val="32A8DE40"/>
    <w:lvl w:ilvl="0" w:tplc="04190017">
      <w:start w:val="1"/>
      <w:numFmt w:val="lowerLetter"/>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3" w15:restartNumberingAfterBreak="0">
    <w:nsid w:val="7C6E6BA1"/>
    <w:multiLevelType w:val="hybridMultilevel"/>
    <w:tmpl w:val="86968BC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4" w15:restartNumberingAfterBreak="0">
    <w:nsid w:val="7E222A0B"/>
    <w:multiLevelType w:val="hybridMultilevel"/>
    <w:tmpl w:val="3626C44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5" w15:restartNumberingAfterBreak="0">
    <w:nsid w:val="7E2B090F"/>
    <w:multiLevelType w:val="hybridMultilevel"/>
    <w:tmpl w:val="8F58A78A"/>
    <w:lvl w:ilvl="0" w:tplc="04190017">
      <w:start w:val="1"/>
      <w:numFmt w:val="lowerLetter"/>
      <w:lvlText w:val="%1)"/>
      <w:lvlJc w:val="left"/>
      <w:pPr>
        <w:ind w:left="2138" w:hanging="360"/>
      </w:pPr>
    </w:lvl>
    <w:lvl w:ilvl="1" w:tplc="04190019" w:tentative="1">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06" w15:restartNumberingAfterBreak="0">
    <w:nsid w:val="7FBD4A7E"/>
    <w:multiLevelType w:val="multilevel"/>
    <w:tmpl w:val="1F00BC3C"/>
    <w:lvl w:ilvl="0">
      <w:start w:val="2"/>
      <w:numFmt w:val="decimal"/>
      <w:lvlText w:val="%1."/>
      <w:lvlJc w:val="left"/>
      <w:pPr>
        <w:ind w:left="450" w:hanging="450"/>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num w:numId="1">
    <w:abstractNumId w:val="75"/>
  </w:num>
  <w:num w:numId="2">
    <w:abstractNumId w:val="84"/>
  </w:num>
  <w:num w:numId="3">
    <w:abstractNumId w:val="0"/>
  </w:num>
  <w:num w:numId="4">
    <w:abstractNumId w:val="64"/>
  </w:num>
  <w:num w:numId="5">
    <w:abstractNumId w:val="96"/>
  </w:num>
  <w:num w:numId="6">
    <w:abstractNumId w:val="62"/>
  </w:num>
  <w:num w:numId="7">
    <w:abstractNumId w:val="100"/>
  </w:num>
  <w:num w:numId="8">
    <w:abstractNumId w:val="102"/>
  </w:num>
  <w:num w:numId="9">
    <w:abstractNumId w:val="88"/>
  </w:num>
  <w:num w:numId="10">
    <w:abstractNumId w:val="18"/>
  </w:num>
  <w:num w:numId="11">
    <w:abstractNumId w:val="53"/>
  </w:num>
  <w:num w:numId="12">
    <w:abstractNumId w:val="58"/>
  </w:num>
  <w:num w:numId="13">
    <w:abstractNumId w:val="27"/>
  </w:num>
  <w:num w:numId="14">
    <w:abstractNumId w:val="11"/>
  </w:num>
  <w:num w:numId="15">
    <w:abstractNumId w:val="34"/>
  </w:num>
  <w:num w:numId="16">
    <w:abstractNumId w:val="89"/>
  </w:num>
  <w:num w:numId="17">
    <w:abstractNumId w:val="26"/>
  </w:num>
  <w:num w:numId="18">
    <w:abstractNumId w:val="105"/>
  </w:num>
  <w:num w:numId="19">
    <w:abstractNumId w:val="54"/>
  </w:num>
  <w:num w:numId="20">
    <w:abstractNumId w:val="10"/>
  </w:num>
  <w:num w:numId="21">
    <w:abstractNumId w:val="98"/>
  </w:num>
  <w:num w:numId="22">
    <w:abstractNumId w:val="46"/>
  </w:num>
  <w:num w:numId="23">
    <w:abstractNumId w:val="65"/>
  </w:num>
  <w:num w:numId="24">
    <w:abstractNumId w:val="60"/>
  </w:num>
  <w:num w:numId="25">
    <w:abstractNumId w:val="79"/>
  </w:num>
  <w:num w:numId="26">
    <w:abstractNumId w:val="30"/>
  </w:num>
  <w:num w:numId="27">
    <w:abstractNumId w:val="67"/>
  </w:num>
  <w:num w:numId="28">
    <w:abstractNumId w:val="52"/>
  </w:num>
  <w:num w:numId="29">
    <w:abstractNumId w:val="103"/>
  </w:num>
  <w:num w:numId="30">
    <w:abstractNumId w:val="106"/>
  </w:num>
  <w:num w:numId="31">
    <w:abstractNumId w:val="2"/>
  </w:num>
  <w:num w:numId="32">
    <w:abstractNumId w:val="104"/>
  </w:num>
  <w:num w:numId="33">
    <w:abstractNumId w:val="73"/>
  </w:num>
  <w:num w:numId="34">
    <w:abstractNumId w:val="76"/>
  </w:num>
  <w:num w:numId="35">
    <w:abstractNumId w:val="68"/>
  </w:num>
  <w:num w:numId="36">
    <w:abstractNumId w:val="36"/>
  </w:num>
  <w:num w:numId="37">
    <w:abstractNumId w:val="47"/>
  </w:num>
  <w:num w:numId="38">
    <w:abstractNumId w:val="28"/>
  </w:num>
  <w:num w:numId="39">
    <w:abstractNumId w:val="94"/>
  </w:num>
  <w:num w:numId="40">
    <w:abstractNumId w:val="31"/>
  </w:num>
  <w:num w:numId="41">
    <w:abstractNumId w:val="43"/>
  </w:num>
  <w:num w:numId="42">
    <w:abstractNumId w:val="86"/>
  </w:num>
  <w:num w:numId="43">
    <w:abstractNumId w:val="51"/>
  </w:num>
  <w:num w:numId="44">
    <w:abstractNumId w:val="17"/>
  </w:num>
  <w:num w:numId="45">
    <w:abstractNumId w:val="80"/>
  </w:num>
  <w:num w:numId="46">
    <w:abstractNumId w:val="1"/>
  </w:num>
  <w:num w:numId="47">
    <w:abstractNumId w:val="21"/>
  </w:num>
  <w:num w:numId="48">
    <w:abstractNumId w:val="45"/>
  </w:num>
  <w:num w:numId="49">
    <w:abstractNumId w:val="7"/>
  </w:num>
  <w:num w:numId="50">
    <w:abstractNumId w:val="57"/>
  </w:num>
  <w:num w:numId="51">
    <w:abstractNumId w:val="56"/>
  </w:num>
  <w:num w:numId="52">
    <w:abstractNumId w:val="91"/>
  </w:num>
  <w:num w:numId="53">
    <w:abstractNumId w:val="24"/>
  </w:num>
  <w:num w:numId="54">
    <w:abstractNumId w:val="15"/>
  </w:num>
  <w:num w:numId="55">
    <w:abstractNumId w:val="49"/>
  </w:num>
  <w:num w:numId="56">
    <w:abstractNumId w:val="63"/>
  </w:num>
  <w:num w:numId="57">
    <w:abstractNumId w:val="19"/>
  </w:num>
  <w:num w:numId="58">
    <w:abstractNumId w:val="85"/>
  </w:num>
  <w:num w:numId="59">
    <w:abstractNumId w:val="9"/>
  </w:num>
  <w:num w:numId="60">
    <w:abstractNumId w:val="4"/>
  </w:num>
  <w:num w:numId="61">
    <w:abstractNumId w:val="61"/>
  </w:num>
  <w:num w:numId="62">
    <w:abstractNumId w:val="93"/>
  </w:num>
  <w:num w:numId="63">
    <w:abstractNumId w:val="87"/>
  </w:num>
  <w:num w:numId="64">
    <w:abstractNumId w:val="69"/>
  </w:num>
  <w:num w:numId="65">
    <w:abstractNumId w:val="40"/>
  </w:num>
  <w:num w:numId="66">
    <w:abstractNumId w:val="3"/>
  </w:num>
  <w:num w:numId="67">
    <w:abstractNumId w:val="70"/>
  </w:num>
  <w:num w:numId="68">
    <w:abstractNumId w:val="71"/>
  </w:num>
  <w:num w:numId="69">
    <w:abstractNumId w:val="55"/>
  </w:num>
  <w:num w:numId="70">
    <w:abstractNumId w:val="44"/>
  </w:num>
  <w:num w:numId="71">
    <w:abstractNumId w:val="92"/>
  </w:num>
  <w:num w:numId="72">
    <w:abstractNumId w:val="99"/>
  </w:num>
  <w:num w:numId="73">
    <w:abstractNumId w:val="25"/>
  </w:num>
  <w:num w:numId="74">
    <w:abstractNumId w:val="22"/>
  </w:num>
  <w:num w:numId="75">
    <w:abstractNumId w:val="32"/>
  </w:num>
  <w:num w:numId="76">
    <w:abstractNumId w:val="39"/>
  </w:num>
  <w:num w:numId="77">
    <w:abstractNumId w:val="59"/>
  </w:num>
  <w:num w:numId="78">
    <w:abstractNumId w:val="78"/>
  </w:num>
  <w:num w:numId="79">
    <w:abstractNumId w:val="29"/>
  </w:num>
  <w:num w:numId="80">
    <w:abstractNumId w:val="37"/>
  </w:num>
  <w:num w:numId="81">
    <w:abstractNumId w:val="97"/>
  </w:num>
  <w:num w:numId="82">
    <w:abstractNumId w:val="83"/>
  </w:num>
  <w:num w:numId="83">
    <w:abstractNumId w:val="6"/>
  </w:num>
  <w:num w:numId="84">
    <w:abstractNumId w:val="41"/>
  </w:num>
  <w:num w:numId="85">
    <w:abstractNumId w:val="38"/>
  </w:num>
  <w:num w:numId="86">
    <w:abstractNumId w:val="23"/>
  </w:num>
  <w:num w:numId="87">
    <w:abstractNumId w:val="8"/>
  </w:num>
  <w:num w:numId="88">
    <w:abstractNumId w:val="82"/>
  </w:num>
  <w:num w:numId="89">
    <w:abstractNumId w:val="48"/>
  </w:num>
  <w:num w:numId="90">
    <w:abstractNumId w:val="81"/>
  </w:num>
  <w:num w:numId="91">
    <w:abstractNumId w:val="101"/>
  </w:num>
  <w:num w:numId="92">
    <w:abstractNumId w:val="95"/>
  </w:num>
  <w:num w:numId="93">
    <w:abstractNumId w:val="16"/>
  </w:num>
  <w:num w:numId="94">
    <w:abstractNumId w:val="50"/>
  </w:num>
  <w:num w:numId="95">
    <w:abstractNumId w:val="74"/>
  </w:num>
  <w:num w:numId="96">
    <w:abstractNumId w:val="5"/>
  </w:num>
  <w:num w:numId="97">
    <w:abstractNumId w:val="20"/>
  </w:num>
  <w:num w:numId="98">
    <w:abstractNumId w:val="72"/>
  </w:num>
  <w:num w:numId="99">
    <w:abstractNumId w:val="14"/>
  </w:num>
  <w:num w:numId="100">
    <w:abstractNumId w:val="12"/>
  </w:num>
  <w:num w:numId="101">
    <w:abstractNumId w:val="33"/>
  </w:num>
  <w:num w:numId="102">
    <w:abstractNumId w:val="35"/>
  </w:num>
  <w:num w:numId="103">
    <w:abstractNumId w:val="90"/>
  </w:num>
  <w:num w:numId="104">
    <w:abstractNumId w:val="42"/>
  </w:num>
  <w:num w:numId="105">
    <w:abstractNumId w:val="77"/>
  </w:num>
  <w:num w:numId="106">
    <w:abstractNumId w:val="66"/>
  </w:num>
  <w:num w:numId="107">
    <w:abstractNumId w:val="13"/>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1B2"/>
    <w:rsid w:val="00000408"/>
    <w:rsid w:val="00001503"/>
    <w:rsid w:val="00005142"/>
    <w:rsid w:val="00006957"/>
    <w:rsid w:val="00011290"/>
    <w:rsid w:val="00012044"/>
    <w:rsid w:val="00014EB5"/>
    <w:rsid w:val="00016BAC"/>
    <w:rsid w:val="00022F3B"/>
    <w:rsid w:val="00023294"/>
    <w:rsid w:val="00025ED2"/>
    <w:rsid w:val="00026AAD"/>
    <w:rsid w:val="00030E2C"/>
    <w:rsid w:val="0003402C"/>
    <w:rsid w:val="00036E67"/>
    <w:rsid w:val="00037EDC"/>
    <w:rsid w:val="00050666"/>
    <w:rsid w:val="000506BB"/>
    <w:rsid w:val="00054FE3"/>
    <w:rsid w:val="00061D3C"/>
    <w:rsid w:val="000668BD"/>
    <w:rsid w:val="00067186"/>
    <w:rsid w:val="000712BE"/>
    <w:rsid w:val="000826D6"/>
    <w:rsid w:val="00083315"/>
    <w:rsid w:val="000936D8"/>
    <w:rsid w:val="00097A0E"/>
    <w:rsid w:val="000A07FE"/>
    <w:rsid w:val="000A0D49"/>
    <w:rsid w:val="000D2B7C"/>
    <w:rsid w:val="000D47E6"/>
    <w:rsid w:val="000D48B5"/>
    <w:rsid w:val="000D7EE0"/>
    <w:rsid w:val="000E3EC5"/>
    <w:rsid w:val="000E6368"/>
    <w:rsid w:val="0010126E"/>
    <w:rsid w:val="00101FD1"/>
    <w:rsid w:val="001020A0"/>
    <w:rsid w:val="00117499"/>
    <w:rsid w:val="001248FD"/>
    <w:rsid w:val="00135AA6"/>
    <w:rsid w:val="00144C29"/>
    <w:rsid w:val="0015069E"/>
    <w:rsid w:val="0016147E"/>
    <w:rsid w:val="0016456F"/>
    <w:rsid w:val="00174C79"/>
    <w:rsid w:val="001776CD"/>
    <w:rsid w:val="0018105A"/>
    <w:rsid w:val="00183153"/>
    <w:rsid w:val="00191387"/>
    <w:rsid w:val="001948EB"/>
    <w:rsid w:val="00197693"/>
    <w:rsid w:val="001A2730"/>
    <w:rsid w:val="001A2BC9"/>
    <w:rsid w:val="001A44AD"/>
    <w:rsid w:val="001A5B8A"/>
    <w:rsid w:val="001B178B"/>
    <w:rsid w:val="001B4EAE"/>
    <w:rsid w:val="001B73FB"/>
    <w:rsid w:val="001C3B02"/>
    <w:rsid w:val="001C3D4D"/>
    <w:rsid w:val="001D3FDB"/>
    <w:rsid w:val="001D709A"/>
    <w:rsid w:val="001E0001"/>
    <w:rsid w:val="001E1663"/>
    <w:rsid w:val="001E1909"/>
    <w:rsid w:val="001E35AC"/>
    <w:rsid w:val="001E6EE3"/>
    <w:rsid w:val="001E6FAC"/>
    <w:rsid w:val="001E70AD"/>
    <w:rsid w:val="001E7680"/>
    <w:rsid w:val="001F3FDE"/>
    <w:rsid w:val="001F5234"/>
    <w:rsid w:val="00203E1C"/>
    <w:rsid w:val="00213ED4"/>
    <w:rsid w:val="00222B4F"/>
    <w:rsid w:val="0022302D"/>
    <w:rsid w:val="00225A77"/>
    <w:rsid w:val="002278F0"/>
    <w:rsid w:val="00230930"/>
    <w:rsid w:val="00232157"/>
    <w:rsid w:val="00243954"/>
    <w:rsid w:val="002517F5"/>
    <w:rsid w:val="002518E7"/>
    <w:rsid w:val="00252BC1"/>
    <w:rsid w:val="00253A71"/>
    <w:rsid w:val="00256768"/>
    <w:rsid w:val="00265B4C"/>
    <w:rsid w:val="0026600A"/>
    <w:rsid w:val="0026610B"/>
    <w:rsid w:val="00266959"/>
    <w:rsid w:val="0026700A"/>
    <w:rsid w:val="002801CB"/>
    <w:rsid w:val="00280A49"/>
    <w:rsid w:val="0028425C"/>
    <w:rsid w:val="00285ACC"/>
    <w:rsid w:val="00295F84"/>
    <w:rsid w:val="002A24E6"/>
    <w:rsid w:val="002A2F5D"/>
    <w:rsid w:val="002A3F9B"/>
    <w:rsid w:val="002A412A"/>
    <w:rsid w:val="002A4DDD"/>
    <w:rsid w:val="002B3A3E"/>
    <w:rsid w:val="002B5D5D"/>
    <w:rsid w:val="002B6AB2"/>
    <w:rsid w:val="002C06BD"/>
    <w:rsid w:val="002C7C6A"/>
    <w:rsid w:val="002D26A0"/>
    <w:rsid w:val="002D5007"/>
    <w:rsid w:val="002D6AEE"/>
    <w:rsid w:val="002E0B3C"/>
    <w:rsid w:val="002E24F5"/>
    <w:rsid w:val="002E3E20"/>
    <w:rsid w:val="002F2A0E"/>
    <w:rsid w:val="002F5574"/>
    <w:rsid w:val="00305CAE"/>
    <w:rsid w:val="00307307"/>
    <w:rsid w:val="003120B5"/>
    <w:rsid w:val="00313E52"/>
    <w:rsid w:val="00317820"/>
    <w:rsid w:val="00320C68"/>
    <w:rsid w:val="0032337B"/>
    <w:rsid w:val="00330672"/>
    <w:rsid w:val="00330792"/>
    <w:rsid w:val="003308CE"/>
    <w:rsid w:val="00337398"/>
    <w:rsid w:val="003421C3"/>
    <w:rsid w:val="00350E1D"/>
    <w:rsid w:val="003533D0"/>
    <w:rsid w:val="003547A0"/>
    <w:rsid w:val="00357665"/>
    <w:rsid w:val="00360681"/>
    <w:rsid w:val="0036588E"/>
    <w:rsid w:val="0037300E"/>
    <w:rsid w:val="00375627"/>
    <w:rsid w:val="00377005"/>
    <w:rsid w:val="00383D7F"/>
    <w:rsid w:val="00386DE9"/>
    <w:rsid w:val="00391A40"/>
    <w:rsid w:val="003948CB"/>
    <w:rsid w:val="003A0EB1"/>
    <w:rsid w:val="003B13B5"/>
    <w:rsid w:val="003B20FE"/>
    <w:rsid w:val="003B3807"/>
    <w:rsid w:val="003B3D3C"/>
    <w:rsid w:val="003C315C"/>
    <w:rsid w:val="003C58C2"/>
    <w:rsid w:val="003D0674"/>
    <w:rsid w:val="003E35ED"/>
    <w:rsid w:val="003F1B6D"/>
    <w:rsid w:val="003F3455"/>
    <w:rsid w:val="003F5872"/>
    <w:rsid w:val="00400425"/>
    <w:rsid w:val="0041361E"/>
    <w:rsid w:val="00415490"/>
    <w:rsid w:val="004219EE"/>
    <w:rsid w:val="004323DF"/>
    <w:rsid w:val="0043267A"/>
    <w:rsid w:val="00435A88"/>
    <w:rsid w:val="00435E49"/>
    <w:rsid w:val="00436800"/>
    <w:rsid w:val="00436A2F"/>
    <w:rsid w:val="0043717C"/>
    <w:rsid w:val="004424A5"/>
    <w:rsid w:val="004463F1"/>
    <w:rsid w:val="00447D40"/>
    <w:rsid w:val="00456A3A"/>
    <w:rsid w:val="004575CE"/>
    <w:rsid w:val="00463B01"/>
    <w:rsid w:val="00471596"/>
    <w:rsid w:val="004734A7"/>
    <w:rsid w:val="00474F5F"/>
    <w:rsid w:val="004801BC"/>
    <w:rsid w:val="00480893"/>
    <w:rsid w:val="00483505"/>
    <w:rsid w:val="00485B9E"/>
    <w:rsid w:val="00494372"/>
    <w:rsid w:val="004952F2"/>
    <w:rsid w:val="00496AFA"/>
    <w:rsid w:val="004A10A8"/>
    <w:rsid w:val="004A37B9"/>
    <w:rsid w:val="004A53E3"/>
    <w:rsid w:val="004B0F43"/>
    <w:rsid w:val="004B6E90"/>
    <w:rsid w:val="004B711E"/>
    <w:rsid w:val="004C0BE1"/>
    <w:rsid w:val="004C38DC"/>
    <w:rsid w:val="004C5DB7"/>
    <w:rsid w:val="004D62EA"/>
    <w:rsid w:val="004D6766"/>
    <w:rsid w:val="004E6C8B"/>
    <w:rsid w:val="004E7F24"/>
    <w:rsid w:val="004F0438"/>
    <w:rsid w:val="004F3701"/>
    <w:rsid w:val="004F3DF9"/>
    <w:rsid w:val="004F4A41"/>
    <w:rsid w:val="004F4C18"/>
    <w:rsid w:val="004F7130"/>
    <w:rsid w:val="00512E7C"/>
    <w:rsid w:val="005157EC"/>
    <w:rsid w:val="00516327"/>
    <w:rsid w:val="005165C2"/>
    <w:rsid w:val="00524A8F"/>
    <w:rsid w:val="00525CB8"/>
    <w:rsid w:val="00530036"/>
    <w:rsid w:val="005323D7"/>
    <w:rsid w:val="00542FB5"/>
    <w:rsid w:val="0055049C"/>
    <w:rsid w:val="00554D8C"/>
    <w:rsid w:val="005573A3"/>
    <w:rsid w:val="00557B79"/>
    <w:rsid w:val="00570E5B"/>
    <w:rsid w:val="0057127F"/>
    <w:rsid w:val="00571810"/>
    <w:rsid w:val="005766A8"/>
    <w:rsid w:val="00580D22"/>
    <w:rsid w:val="00587A46"/>
    <w:rsid w:val="00587D4A"/>
    <w:rsid w:val="005A051F"/>
    <w:rsid w:val="005A0931"/>
    <w:rsid w:val="005A0D7E"/>
    <w:rsid w:val="005A18A4"/>
    <w:rsid w:val="005A4FBA"/>
    <w:rsid w:val="005A7375"/>
    <w:rsid w:val="005A7A79"/>
    <w:rsid w:val="005B6032"/>
    <w:rsid w:val="005C1692"/>
    <w:rsid w:val="005C1FAE"/>
    <w:rsid w:val="005C4BDB"/>
    <w:rsid w:val="005C6838"/>
    <w:rsid w:val="005E10E4"/>
    <w:rsid w:val="005E68B0"/>
    <w:rsid w:val="005F4185"/>
    <w:rsid w:val="005F4C32"/>
    <w:rsid w:val="005F6C29"/>
    <w:rsid w:val="005F7425"/>
    <w:rsid w:val="005F7548"/>
    <w:rsid w:val="00602A49"/>
    <w:rsid w:val="006105E5"/>
    <w:rsid w:val="0061093F"/>
    <w:rsid w:val="00611646"/>
    <w:rsid w:val="00617F2B"/>
    <w:rsid w:val="00626196"/>
    <w:rsid w:val="00630D2C"/>
    <w:rsid w:val="00634596"/>
    <w:rsid w:val="00635DD8"/>
    <w:rsid w:val="0064025E"/>
    <w:rsid w:val="00640B9A"/>
    <w:rsid w:val="00651510"/>
    <w:rsid w:val="006539BC"/>
    <w:rsid w:val="00653A42"/>
    <w:rsid w:val="006637CA"/>
    <w:rsid w:val="00663B54"/>
    <w:rsid w:val="00665F32"/>
    <w:rsid w:val="00682180"/>
    <w:rsid w:val="00696488"/>
    <w:rsid w:val="00696FF0"/>
    <w:rsid w:val="0069710F"/>
    <w:rsid w:val="006979E4"/>
    <w:rsid w:val="006A2A6F"/>
    <w:rsid w:val="006B216F"/>
    <w:rsid w:val="006B458C"/>
    <w:rsid w:val="006B5510"/>
    <w:rsid w:val="006C2070"/>
    <w:rsid w:val="006C25D7"/>
    <w:rsid w:val="006C5840"/>
    <w:rsid w:val="006C75B6"/>
    <w:rsid w:val="006D453A"/>
    <w:rsid w:val="006E0C0A"/>
    <w:rsid w:val="006E5895"/>
    <w:rsid w:val="006E6B57"/>
    <w:rsid w:val="006F35D4"/>
    <w:rsid w:val="007026C7"/>
    <w:rsid w:val="00705F97"/>
    <w:rsid w:val="00710E88"/>
    <w:rsid w:val="00711EF4"/>
    <w:rsid w:val="0071413E"/>
    <w:rsid w:val="00720F28"/>
    <w:rsid w:val="00724857"/>
    <w:rsid w:val="00730FBF"/>
    <w:rsid w:val="00737228"/>
    <w:rsid w:val="0074006B"/>
    <w:rsid w:val="00740289"/>
    <w:rsid w:val="0074225A"/>
    <w:rsid w:val="0074261A"/>
    <w:rsid w:val="00753C21"/>
    <w:rsid w:val="007634EB"/>
    <w:rsid w:val="00766ACE"/>
    <w:rsid w:val="00771890"/>
    <w:rsid w:val="00771C46"/>
    <w:rsid w:val="00775176"/>
    <w:rsid w:val="00776C63"/>
    <w:rsid w:val="00780F23"/>
    <w:rsid w:val="00791E8C"/>
    <w:rsid w:val="007A2242"/>
    <w:rsid w:val="007A2556"/>
    <w:rsid w:val="007B4A71"/>
    <w:rsid w:val="007B66A3"/>
    <w:rsid w:val="007C41B2"/>
    <w:rsid w:val="007C77DB"/>
    <w:rsid w:val="007D0E28"/>
    <w:rsid w:val="007D32B4"/>
    <w:rsid w:val="007D3325"/>
    <w:rsid w:val="007D58B1"/>
    <w:rsid w:val="007E2E2A"/>
    <w:rsid w:val="007E7322"/>
    <w:rsid w:val="007F0D09"/>
    <w:rsid w:val="007F6752"/>
    <w:rsid w:val="0080095B"/>
    <w:rsid w:val="00802584"/>
    <w:rsid w:val="00803410"/>
    <w:rsid w:val="008078FD"/>
    <w:rsid w:val="00815009"/>
    <w:rsid w:val="0081770F"/>
    <w:rsid w:val="00817B96"/>
    <w:rsid w:val="00820759"/>
    <w:rsid w:val="00825D0A"/>
    <w:rsid w:val="00826F77"/>
    <w:rsid w:val="00827BE6"/>
    <w:rsid w:val="00830F6B"/>
    <w:rsid w:val="00832EC7"/>
    <w:rsid w:val="00840D31"/>
    <w:rsid w:val="00841142"/>
    <w:rsid w:val="00850ACA"/>
    <w:rsid w:val="00850C51"/>
    <w:rsid w:val="00852528"/>
    <w:rsid w:val="00855774"/>
    <w:rsid w:val="008601BC"/>
    <w:rsid w:val="008724CD"/>
    <w:rsid w:val="0087522D"/>
    <w:rsid w:val="00877411"/>
    <w:rsid w:val="00881C88"/>
    <w:rsid w:val="00884A4C"/>
    <w:rsid w:val="0088578C"/>
    <w:rsid w:val="00886490"/>
    <w:rsid w:val="00891459"/>
    <w:rsid w:val="0089453A"/>
    <w:rsid w:val="00896B74"/>
    <w:rsid w:val="00897052"/>
    <w:rsid w:val="008A3136"/>
    <w:rsid w:val="008A41E3"/>
    <w:rsid w:val="008B089E"/>
    <w:rsid w:val="008B1ACB"/>
    <w:rsid w:val="008B3037"/>
    <w:rsid w:val="008B46A6"/>
    <w:rsid w:val="008B6DDF"/>
    <w:rsid w:val="008C0FC0"/>
    <w:rsid w:val="008D0BD8"/>
    <w:rsid w:val="008D54A4"/>
    <w:rsid w:val="008D5A56"/>
    <w:rsid w:val="008E25EE"/>
    <w:rsid w:val="008E26A9"/>
    <w:rsid w:val="008E4302"/>
    <w:rsid w:val="00902861"/>
    <w:rsid w:val="00907D0F"/>
    <w:rsid w:val="009110BE"/>
    <w:rsid w:val="00911523"/>
    <w:rsid w:val="00911EDC"/>
    <w:rsid w:val="00914287"/>
    <w:rsid w:val="0091687C"/>
    <w:rsid w:val="0092012C"/>
    <w:rsid w:val="00921DD6"/>
    <w:rsid w:val="0092265F"/>
    <w:rsid w:val="0093280D"/>
    <w:rsid w:val="00932D7F"/>
    <w:rsid w:val="0093311F"/>
    <w:rsid w:val="00934154"/>
    <w:rsid w:val="00947A0D"/>
    <w:rsid w:val="00953BAD"/>
    <w:rsid w:val="00961B9B"/>
    <w:rsid w:val="009624BD"/>
    <w:rsid w:val="009707DF"/>
    <w:rsid w:val="009768BC"/>
    <w:rsid w:val="00980E7B"/>
    <w:rsid w:val="009905EB"/>
    <w:rsid w:val="00991F76"/>
    <w:rsid w:val="009A00D4"/>
    <w:rsid w:val="009A213B"/>
    <w:rsid w:val="009A2A16"/>
    <w:rsid w:val="009A309C"/>
    <w:rsid w:val="009A50E7"/>
    <w:rsid w:val="009B02E1"/>
    <w:rsid w:val="009B4BC3"/>
    <w:rsid w:val="009B73CC"/>
    <w:rsid w:val="009C2208"/>
    <w:rsid w:val="009C5872"/>
    <w:rsid w:val="009C796F"/>
    <w:rsid w:val="009D389A"/>
    <w:rsid w:val="009D49BC"/>
    <w:rsid w:val="009D5556"/>
    <w:rsid w:val="009D6BDA"/>
    <w:rsid w:val="009F30C5"/>
    <w:rsid w:val="009F78AD"/>
    <w:rsid w:val="00A04EEE"/>
    <w:rsid w:val="00A0627C"/>
    <w:rsid w:val="00A13585"/>
    <w:rsid w:val="00A20ECF"/>
    <w:rsid w:val="00A265C6"/>
    <w:rsid w:val="00A35570"/>
    <w:rsid w:val="00A35F2D"/>
    <w:rsid w:val="00A36CAC"/>
    <w:rsid w:val="00A41FF9"/>
    <w:rsid w:val="00A42140"/>
    <w:rsid w:val="00A426FD"/>
    <w:rsid w:val="00A45767"/>
    <w:rsid w:val="00A47588"/>
    <w:rsid w:val="00A47B3F"/>
    <w:rsid w:val="00A534D5"/>
    <w:rsid w:val="00A540E4"/>
    <w:rsid w:val="00A545E5"/>
    <w:rsid w:val="00A561EF"/>
    <w:rsid w:val="00A615C5"/>
    <w:rsid w:val="00A63915"/>
    <w:rsid w:val="00A650A4"/>
    <w:rsid w:val="00A74D72"/>
    <w:rsid w:val="00A80FA7"/>
    <w:rsid w:val="00A87759"/>
    <w:rsid w:val="00A97B70"/>
    <w:rsid w:val="00AA0E13"/>
    <w:rsid w:val="00AA4992"/>
    <w:rsid w:val="00AA5347"/>
    <w:rsid w:val="00AA5F8F"/>
    <w:rsid w:val="00AB0680"/>
    <w:rsid w:val="00AB12CA"/>
    <w:rsid w:val="00AB24C7"/>
    <w:rsid w:val="00AB60EB"/>
    <w:rsid w:val="00AB6603"/>
    <w:rsid w:val="00AD1DDA"/>
    <w:rsid w:val="00AD24D6"/>
    <w:rsid w:val="00AD2731"/>
    <w:rsid w:val="00AD2869"/>
    <w:rsid w:val="00AD3670"/>
    <w:rsid w:val="00AD47C3"/>
    <w:rsid w:val="00AE2281"/>
    <w:rsid w:val="00AE62AC"/>
    <w:rsid w:val="00AE6336"/>
    <w:rsid w:val="00AF36DC"/>
    <w:rsid w:val="00AF393B"/>
    <w:rsid w:val="00AF4C4C"/>
    <w:rsid w:val="00AF682F"/>
    <w:rsid w:val="00AF7812"/>
    <w:rsid w:val="00AF7C07"/>
    <w:rsid w:val="00B008CD"/>
    <w:rsid w:val="00B01386"/>
    <w:rsid w:val="00B02FF4"/>
    <w:rsid w:val="00B04628"/>
    <w:rsid w:val="00B047FF"/>
    <w:rsid w:val="00B04FAD"/>
    <w:rsid w:val="00B05AF5"/>
    <w:rsid w:val="00B06180"/>
    <w:rsid w:val="00B11F1B"/>
    <w:rsid w:val="00B12734"/>
    <w:rsid w:val="00B12938"/>
    <w:rsid w:val="00B1500A"/>
    <w:rsid w:val="00B22380"/>
    <w:rsid w:val="00B22AFC"/>
    <w:rsid w:val="00B23057"/>
    <w:rsid w:val="00B273F7"/>
    <w:rsid w:val="00B33487"/>
    <w:rsid w:val="00B33BB7"/>
    <w:rsid w:val="00B36434"/>
    <w:rsid w:val="00B4041C"/>
    <w:rsid w:val="00B40B52"/>
    <w:rsid w:val="00B41597"/>
    <w:rsid w:val="00B41DD6"/>
    <w:rsid w:val="00B433DB"/>
    <w:rsid w:val="00B43A3C"/>
    <w:rsid w:val="00B443E7"/>
    <w:rsid w:val="00B44575"/>
    <w:rsid w:val="00B4528A"/>
    <w:rsid w:val="00B5127E"/>
    <w:rsid w:val="00B60573"/>
    <w:rsid w:val="00B61286"/>
    <w:rsid w:val="00B661D6"/>
    <w:rsid w:val="00B71F09"/>
    <w:rsid w:val="00B72C40"/>
    <w:rsid w:val="00B74B57"/>
    <w:rsid w:val="00B76A7C"/>
    <w:rsid w:val="00B8144A"/>
    <w:rsid w:val="00B82E75"/>
    <w:rsid w:val="00B87B33"/>
    <w:rsid w:val="00B9024C"/>
    <w:rsid w:val="00B921C1"/>
    <w:rsid w:val="00B92ACC"/>
    <w:rsid w:val="00B946F0"/>
    <w:rsid w:val="00BA26BE"/>
    <w:rsid w:val="00BA4628"/>
    <w:rsid w:val="00BB06E2"/>
    <w:rsid w:val="00BB5246"/>
    <w:rsid w:val="00BB55B6"/>
    <w:rsid w:val="00BB6AE3"/>
    <w:rsid w:val="00BC05A8"/>
    <w:rsid w:val="00BC1203"/>
    <w:rsid w:val="00BD3E0F"/>
    <w:rsid w:val="00BD465E"/>
    <w:rsid w:val="00BE1D16"/>
    <w:rsid w:val="00BE6569"/>
    <w:rsid w:val="00C03938"/>
    <w:rsid w:val="00C04636"/>
    <w:rsid w:val="00C05F54"/>
    <w:rsid w:val="00C07A9F"/>
    <w:rsid w:val="00C11F5A"/>
    <w:rsid w:val="00C20C50"/>
    <w:rsid w:val="00C21A4C"/>
    <w:rsid w:val="00C22C44"/>
    <w:rsid w:val="00C22FFB"/>
    <w:rsid w:val="00C3030D"/>
    <w:rsid w:val="00C30AA1"/>
    <w:rsid w:val="00C3137E"/>
    <w:rsid w:val="00C379EA"/>
    <w:rsid w:val="00C42184"/>
    <w:rsid w:val="00C4713D"/>
    <w:rsid w:val="00C53041"/>
    <w:rsid w:val="00C63797"/>
    <w:rsid w:val="00C7409A"/>
    <w:rsid w:val="00C74438"/>
    <w:rsid w:val="00C7496F"/>
    <w:rsid w:val="00C75609"/>
    <w:rsid w:val="00C75BD0"/>
    <w:rsid w:val="00C82081"/>
    <w:rsid w:val="00C82A18"/>
    <w:rsid w:val="00C956BD"/>
    <w:rsid w:val="00C963FA"/>
    <w:rsid w:val="00C972E4"/>
    <w:rsid w:val="00CA048D"/>
    <w:rsid w:val="00CA5056"/>
    <w:rsid w:val="00CA707D"/>
    <w:rsid w:val="00CC216B"/>
    <w:rsid w:val="00CC34AE"/>
    <w:rsid w:val="00CD2070"/>
    <w:rsid w:val="00CD5761"/>
    <w:rsid w:val="00CD71F6"/>
    <w:rsid w:val="00CE5E54"/>
    <w:rsid w:val="00CE6252"/>
    <w:rsid w:val="00CE62C7"/>
    <w:rsid w:val="00CE7853"/>
    <w:rsid w:val="00CF1BD9"/>
    <w:rsid w:val="00CF319D"/>
    <w:rsid w:val="00CF58CA"/>
    <w:rsid w:val="00D00A34"/>
    <w:rsid w:val="00D011CA"/>
    <w:rsid w:val="00D110AC"/>
    <w:rsid w:val="00D1153F"/>
    <w:rsid w:val="00D11808"/>
    <w:rsid w:val="00D15365"/>
    <w:rsid w:val="00D22928"/>
    <w:rsid w:val="00D23794"/>
    <w:rsid w:val="00D30F77"/>
    <w:rsid w:val="00D33B3A"/>
    <w:rsid w:val="00D3411A"/>
    <w:rsid w:val="00D406DB"/>
    <w:rsid w:val="00D4193B"/>
    <w:rsid w:val="00D43BDF"/>
    <w:rsid w:val="00D505BB"/>
    <w:rsid w:val="00D609E0"/>
    <w:rsid w:val="00D6292D"/>
    <w:rsid w:val="00D62BB9"/>
    <w:rsid w:val="00D63003"/>
    <w:rsid w:val="00D67770"/>
    <w:rsid w:val="00D678AE"/>
    <w:rsid w:val="00D706C4"/>
    <w:rsid w:val="00D71D37"/>
    <w:rsid w:val="00D72B54"/>
    <w:rsid w:val="00D73085"/>
    <w:rsid w:val="00D771B8"/>
    <w:rsid w:val="00D83732"/>
    <w:rsid w:val="00D85A61"/>
    <w:rsid w:val="00D85D36"/>
    <w:rsid w:val="00D91C01"/>
    <w:rsid w:val="00DA13D2"/>
    <w:rsid w:val="00DA2B23"/>
    <w:rsid w:val="00DA2BC6"/>
    <w:rsid w:val="00DA7A4A"/>
    <w:rsid w:val="00DB0C65"/>
    <w:rsid w:val="00DB458F"/>
    <w:rsid w:val="00DB65F3"/>
    <w:rsid w:val="00DC3B44"/>
    <w:rsid w:val="00DC4DF0"/>
    <w:rsid w:val="00DD1401"/>
    <w:rsid w:val="00DD48BC"/>
    <w:rsid w:val="00DE1B42"/>
    <w:rsid w:val="00DE2B1A"/>
    <w:rsid w:val="00DE5532"/>
    <w:rsid w:val="00DF2069"/>
    <w:rsid w:val="00DF6449"/>
    <w:rsid w:val="00E06232"/>
    <w:rsid w:val="00E062BF"/>
    <w:rsid w:val="00E10DA6"/>
    <w:rsid w:val="00E12709"/>
    <w:rsid w:val="00E17B1D"/>
    <w:rsid w:val="00E239CF"/>
    <w:rsid w:val="00E3495C"/>
    <w:rsid w:val="00E37D19"/>
    <w:rsid w:val="00E43CC9"/>
    <w:rsid w:val="00E45717"/>
    <w:rsid w:val="00E45AFD"/>
    <w:rsid w:val="00E45DC9"/>
    <w:rsid w:val="00E476DB"/>
    <w:rsid w:val="00E56AEE"/>
    <w:rsid w:val="00E56D59"/>
    <w:rsid w:val="00E579AD"/>
    <w:rsid w:val="00E618B8"/>
    <w:rsid w:val="00E6653C"/>
    <w:rsid w:val="00E6711B"/>
    <w:rsid w:val="00E7693E"/>
    <w:rsid w:val="00E8503C"/>
    <w:rsid w:val="00E9072E"/>
    <w:rsid w:val="00E918FF"/>
    <w:rsid w:val="00E948D4"/>
    <w:rsid w:val="00EB666F"/>
    <w:rsid w:val="00EC46E1"/>
    <w:rsid w:val="00EC583F"/>
    <w:rsid w:val="00EC66CC"/>
    <w:rsid w:val="00ED0463"/>
    <w:rsid w:val="00ED423F"/>
    <w:rsid w:val="00EE23DC"/>
    <w:rsid w:val="00EE367A"/>
    <w:rsid w:val="00EE3956"/>
    <w:rsid w:val="00EE4AA1"/>
    <w:rsid w:val="00EE4CB9"/>
    <w:rsid w:val="00EF2214"/>
    <w:rsid w:val="00EF3FE4"/>
    <w:rsid w:val="00F0391B"/>
    <w:rsid w:val="00F15824"/>
    <w:rsid w:val="00F1658A"/>
    <w:rsid w:val="00F170A9"/>
    <w:rsid w:val="00F20EB9"/>
    <w:rsid w:val="00F22F53"/>
    <w:rsid w:val="00F27A58"/>
    <w:rsid w:val="00F27C88"/>
    <w:rsid w:val="00F30D07"/>
    <w:rsid w:val="00F3349C"/>
    <w:rsid w:val="00F34103"/>
    <w:rsid w:val="00F41253"/>
    <w:rsid w:val="00F4441D"/>
    <w:rsid w:val="00F505E1"/>
    <w:rsid w:val="00F517D0"/>
    <w:rsid w:val="00F552FD"/>
    <w:rsid w:val="00F57FE6"/>
    <w:rsid w:val="00F605AC"/>
    <w:rsid w:val="00F63CD1"/>
    <w:rsid w:val="00F641FE"/>
    <w:rsid w:val="00F65383"/>
    <w:rsid w:val="00F72526"/>
    <w:rsid w:val="00F74177"/>
    <w:rsid w:val="00F759BC"/>
    <w:rsid w:val="00F75CE0"/>
    <w:rsid w:val="00F76311"/>
    <w:rsid w:val="00F8027F"/>
    <w:rsid w:val="00F83487"/>
    <w:rsid w:val="00F85600"/>
    <w:rsid w:val="00F91B12"/>
    <w:rsid w:val="00F92B49"/>
    <w:rsid w:val="00F9343C"/>
    <w:rsid w:val="00F94489"/>
    <w:rsid w:val="00F974AA"/>
    <w:rsid w:val="00FA0604"/>
    <w:rsid w:val="00FA67BC"/>
    <w:rsid w:val="00FB5515"/>
    <w:rsid w:val="00FC1F42"/>
    <w:rsid w:val="00FD3161"/>
    <w:rsid w:val="00FD51DF"/>
    <w:rsid w:val="00FD52EB"/>
    <w:rsid w:val="00FD5CDF"/>
    <w:rsid w:val="00FE3A33"/>
    <w:rsid w:val="00FE3F1A"/>
    <w:rsid w:val="00FE5D24"/>
    <w:rsid w:val="00FE5DCC"/>
    <w:rsid w:val="00FE62FF"/>
    <w:rsid w:val="00FF025E"/>
    <w:rsid w:val="00FF25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6"/>
    <o:shapelayout v:ext="edit">
      <o:idmap v:ext="edit" data="1"/>
    </o:shapelayout>
  </w:shapeDefaults>
  <w:decimalSymbol w:val="."/>
  <w:listSeparator w:val=";"/>
  <w14:docId w14:val="02428EB4"/>
  <w15:docId w15:val="{F26DCB80-35AA-4732-A658-3C53DE63FE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color w:val="000000" w:themeColor="text1"/>
        <w:sz w:val="24"/>
        <w:szCs w:val="24"/>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7C41B2"/>
  </w:style>
  <w:style w:type="paragraph" w:styleId="11">
    <w:name w:val="heading 1"/>
    <w:basedOn w:val="a2"/>
    <w:next w:val="a2"/>
    <w:link w:val="12"/>
    <w:autoRedefine/>
    <w:uiPriority w:val="9"/>
    <w:qFormat/>
    <w:rsid w:val="004424A5"/>
    <w:pPr>
      <w:keepNext/>
      <w:keepLines/>
      <w:pageBreakBefore/>
      <w:suppressLineNumbers/>
      <w:spacing w:before="240" w:after="120" w:line="240" w:lineRule="auto"/>
      <w:ind w:left="360" w:hanging="360"/>
      <w:outlineLvl w:val="0"/>
    </w:pPr>
    <w:rPr>
      <w:rFonts w:ascii="Times New Roman" w:eastAsia="Arial Unicode MS" w:hAnsi="Times New Roman" w:cs="Times New Roman"/>
      <w:b/>
      <w:bCs/>
      <w:caps/>
      <w:sz w:val="27"/>
      <w:szCs w:val="27"/>
      <w:lang w:eastAsia="ru-RU"/>
    </w:rPr>
  </w:style>
  <w:style w:type="paragraph" w:styleId="20">
    <w:name w:val="heading 2"/>
    <w:basedOn w:val="a2"/>
    <w:next w:val="a2"/>
    <w:link w:val="21"/>
    <w:uiPriority w:val="9"/>
    <w:qFormat/>
    <w:rsid w:val="004424A5"/>
    <w:pPr>
      <w:keepNext/>
      <w:suppressAutoHyphens/>
      <w:spacing w:before="240" w:after="60" w:line="240" w:lineRule="auto"/>
      <w:outlineLvl w:val="1"/>
    </w:pPr>
    <w:rPr>
      <w:rFonts w:ascii="Arial" w:eastAsia="Times New Roman" w:hAnsi="Arial" w:cs="Arial"/>
      <w:b/>
      <w:bCs/>
      <w:i/>
      <w:iCs/>
      <w:lang w:eastAsia="ar-SA"/>
    </w:rPr>
  </w:style>
  <w:style w:type="paragraph" w:styleId="30">
    <w:name w:val="heading 3"/>
    <w:aliases w:val="Заголовок 3 Знак1,Заголовок 3 Знак Знак"/>
    <w:basedOn w:val="a2"/>
    <w:next w:val="a2"/>
    <w:link w:val="31"/>
    <w:autoRedefine/>
    <w:qFormat/>
    <w:rsid w:val="004424A5"/>
    <w:pPr>
      <w:spacing w:before="240" w:after="120" w:line="240" w:lineRule="auto"/>
      <w:ind w:left="1204" w:hanging="504"/>
      <w:jc w:val="both"/>
      <w:outlineLvl w:val="2"/>
    </w:pPr>
    <w:rPr>
      <w:rFonts w:ascii="Times New Roman" w:eastAsia="Times New Roman" w:hAnsi="Times New Roman" w:cs="Times New Roman"/>
      <w:i/>
      <w:iCs/>
      <w:caps/>
      <w:sz w:val="26"/>
      <w:szCs w:val="26"/>
      <w:lang w:eastAsia="ru-RU"/>
    </w:rPr>
  </w:style>
  <w:style w:type="paragraph" w:styleId="40">
    <w:name w:val="heading 4"/>
    <w:basedOn w:val="a2"/>
    <w:next w:val="a2"/>
    <w:link w:val="41"/>
    <w:qFormat/>
    <w:rsid w:val="004424A5"/>
    <w:pPr>
      <w:shd w:val="clear" w:color="auto" w:fill="FFFFFF"/>
      <w:autoSpaceDE w:val="0"/>
      <w:autoSpaceDN w:val="0"/>
      <w:adjustRightInd w:val="0"/>
      <w:spacing w:after="0" w:line="240" w:lineRule="auto"/>
      <w:ind w:left="2380" w:hanging="680"/>
      <w:jc w:val="both"/>
      <w:outlineLvl w:val="3"/>
    </w:pPr>
    <w:rPr>
      <w:rFonts w:ascii="Times New Roman" w:eastAsia="Times New Roman" w:hAnsi="Times New Roman" w:cs="Times New Roman"/>
      <w:bCs/>
      <w:iCs/>
      <w:sz w:val="26"/>
      <w:szCs w:val="26"/>
      <w:lang w:eastAsia="ru-RU"/>
    </w:rPr>
  </w:style>
  <w:style w:type="paragraph" w:styleId="5">
    <w:name w:val="heading 5"/>
    <w:basedOn w:val="a2"/>
    <w:next w:val="a2"/>
    <w:link w:val="50"/>
    <w:uiPriority w:val="9"/>
    <w:semiHidden/>
    <w:unhideWhenUsed/>
    <w:qFormat/>
    <w:rsid w:val="004424A5"/>
    <w:pPr>
      <w:keepNext/>
      <w:keepLines/>
      <w:suppressAutoHyphens/>
      <w:autoSpaceDE w:val="0"/>
      <w:spacing w:before="200" w:after="0" w:line="240" w:lineRule="auto"/>
      <w:outlineLvl w:val="4"/>
    </w:pPr>
    <w:rPr>
      <w:rFonts w:asciiTheme="majorHAnsi" w:eastAsiaTheme="majorEastAsia" w:hAnsiTheme="majorHAnsi" w:cstheme="majorBidi"/>
      <w:color w:val="243F60" w:themeColor="accent1" w:themeShade="7F"/>
      <w:sz w:val="20"/>
      <w:szCs w:val="20"/>
      <w:lang w:eastAsia="ar-SA"/>
    </w:rPr>
  </w:style>
  <w:style w:type="paragraph" w:styleId="6">
    <w:name w:val="heading 6"/>
    <w:next w:val="a2"/>
    <w:link w:val="60"/>
    <w:qFormat/>
    <w:rsid w:val="004424A5"/>
    <w:pPr>
      <w:spacing w:before="120" w:after="0" w:line="240" w:lineRule="auto"/>
      <w:ind w:left="1077" w:hanging="680"/>
      <w:jc w:val="both"/>
      <w:outlineLvl w:val="5"/>
    </w:pPr>
    <w:rPr>
      <w:rFonts w:ascii="Times New Roman" w:eastAsia="Times New Roman" w:hAnsi="Times New Roman" w:cs="Times New Roman"/>
      <w:b/>
      <w:i/>
      <w:lang w:eastAsia="ru-RU"/>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Body Text"/>
    <w:basedOn w:val="a2"/>
    <w:link w:val="a7"/>
    <w:unhideWhenUsed/>
    <w:rsid w:val="007C41B2"/>
    <w:pPr>
      <w:spacing w:after="0" w:line="240" w:lineRule="auto"/>
      <w:jc w:val="both"/>
    </w:pPr>
    <w:rPr>
      <w:rFonts w:ascii="Times New Roman" w:eastAsia="Times New Roman" w:hAnsi="Times New Roman" w:cs="Times New Roman"/>
      <w:lang w:eastAsia="ru-RU"/>
    </w:rPr>
  </w:style>
  <w:style w:type="character" w:customStyle="1" w:styleId="a7">
    <w:name w:val="Основной текст Знак"/>
    <w:basedOn w:val="a3"/>
    <w:link w:val="a6"/>
    <w:rsid w:val="007C41B2"/>
    <w:rPr>
      <w:rFonts w:ascii="Times New Roman" w:eastAsia="Times New Roman" w:hAnsi="Times New Roman" w:cs="Times New Roman"/>
      <w:sz w:val="24"/>
      <w:szCs w:val="24"/>
      <w:lang w:eastAsia="ru-RU"/>
    </w:rPr>
  </w:style>
  <w:style w:type="paragraph" w:styleId="a8">
    <w:name w:val="List Paragraph"/>
    <w:basedOn w:val="a2"/>
    <w:link w:val="a9"/>
    <w:uiPriority w:val="34"/>
    <w:qFormat/>
    <w:rsid w:val="007C41B2"/>
    <w:pPr>
      <w:ind w:left="720"/>
      <w:contextualSpacing/>
    </w:pPr>
  </w:style>
  <w:style w:type="table" w:styleId="aa">
    <w:name w:val="Table Grid"/>
    <w:basedOn w:val="a4"/>
    <w:uiPriority w:val="59"/>
    <w:rsid w:val="007C41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7C41B2"/>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b">
    <w:name w:val="Balloon Text"/>
    <w:basedOn w:val="a2"/>
    <w:link w:val="ac"/>
    <w:uiPriority w:val="99"/>
    <w:semiHidden/>
    <w:unhideWhenUsed/>
    <w:rsid w:val="007C41B2"/>
    <w:pPr>
      <w:spacing w:after="0" w:line="240" w:lineRule="auto"/>
    </w:pPr>
    <w:rPr>
      <w:rFonts w:ascii="Tahoma" w:hAnsi="Tahoma" w:cs="Tahoma"/>
      <w:sz w:val="16"/>
      <w:szCs w:val="16"/>
    </w:rPr>
  </w:style>
  <w:style w:type="character" w:customStyle="1" w:styleId="ac">
    <w:name w:val="Текст выноски Знак"/>
    <w:basedOn w:val="a3"/>
    <w:link w:val="ab"/>
    <w:uiPriority w:val="99"/>
    <w:semiHidden/>
    <w:rsid w:val="007C41B2"/>
    <w:rPr>
      <w:rFonts w:ascii="Tahoma" w:hAnsi="Tahoma" w:cs="Tahoma"/>
      <w:sz w:val="16"/>
      <w:szCs w:val="16"/>
    </w:rPr>
  </w:style>
  <w:style w:type="character" w:styleId="ad">
    <w:name w:val="Hyperlink"/>
    <w:basedOn w:val="a3"/>
    <w:uiPriority w:val="99"/>
    <w:unhideWhenUsed/>
    <w:rsid w:val="007C41B2"/>
    <w:rPr>
      <w:color w:val="0000FF" w:themeColor="hyperlink"/>
      <w:u w:val="single"/>
    </w:rPr>
  </w:style>
  <w:style w:type="paragraph" w:styleId="ae">
    <w:name w:val="annotation text"/>
    <w:basedOn w:val="a2"/>
    <w:link w:val="af"/>
    <w:uiPriority w:val="99"/>
    <w:unhideWhenUsed/>
    <w:rsid w:val="001A2730"/>
    <w:pPr>
      <w:spacing w:line="240" w:lineRule="auto"/>
    </w:pPr>
    <w:rPr>
      <w:sz w:val="20"/>
      <w:szCs w:val="20"/>
    </w:rPr>
  </w:style>
  <w:style w:type="character" w:customStyle="1" w:styleId="af">
    <w:name w:val="Текст примечания Знак"/>
    <w:basedOn w:val="a3"/>
    <w:link w:val="ae"/>
    <w:uiPriority w:val="99"/>
    <w:rsid w:val="001A2730"/>
    <w:rPr>
      <w:sz w:val="20"/>
      <w:szCs w:val="20"/>
    </w:rPr>
  </w:style>
  <w:style w:type="paragraph" w:customStyle="1" w:styleId="af0">
    <w:name w:val="a"/>
    <w:basedOn w:val="a2"/>
    <w:rsid w:val="00B41597"/>
    <w:pPr>
      <w:spacing w:before="100" w:beforeAutospacing="1" w:after="100" w:afterAutospacing="1" w:line="240" w:lineRule="auto"/>
    </w:pPr>
    <w:rPr>
      <w:rFonts w:ascii="Times New Roman" w:eastAsia="Times New Roman" w:hAnsi="Times New Roman" w:cs="Times New Roman"/>
      <w:lang w:eastAsia="ru-RU"/>
    </w:rPr>
  </w:style>
  <w:style w:type="paragraph" w:styleId="af1">
    <w:name w:val="Plain Text"/>
    <w:basedOn w:val="a2"/>
    <w:link w:val="af2"/>
    <w:uiPriority w:val="99"/>
    <w:semiHidden/>
    <w:unhideWhenUsed/>
    <w:rsid w:val="00F505E1"/>
    <w:pPr>
      <w:spacing w:after="0" w:line="240" w:lineRule="auto"/>
    </w:pPr>
    <w:rPr>
      <w:rFonts w:ascii="Georgia" w:hAnsi="Georgia"/>
      <w:szCs w:val="21"/>
    </w:rPr>
  </w:style>
  <w:style w:type="character" w:customStyle="1" w:styleId="af2">
    <w:name w:val="Текст Знак"/>
    <w:basedOn w:val="a3"/>
    <w:link w:val="af1"/>
    <w:uiPriority w:val="99"/>
    <w:semiHidden/>
    <w:rsid w:val="00F505E1"/>
    <w:rPr>
      <w:rFonts w:ascii="Georgia" w:hAnsi="Georgia"/>
      <w:szCs w:val="21"/>
    </w:rPr>
  </w:style>
  <w:style w:type="paragraph" w:styleId="af3">
    <w:name w:val="header"/>
    <w:basedOn w:val="a2"/>
    <w:link w:val="af4"/>
    <w:uiPriority w:val="99"/>
    <w:unhideWhenUsed/>
    <w:rsid w:val="00D63003"/>
    <w:pPr>
      <w:tabs>
        <w:tab w:val="center" w:pos="4677"/>
        <w:tab w:val="right" w:pos="9355"/>
      </w:tabs>
      <w:spacing w:after="0" w:line="240" w:lineRule="auto"/>
    </w:pPr>
  </w:style>
  <w:style w:type="character" w:customStyle="1" w:styleId="af4">
    <w:name w:val="Верхний колонтитул Знак"/>
    <w:basedOn w:val="a3"/>
    <w:link w:val="af3"/>
    <w:uiPriority w:val="99"/>
    <w:rsid w:val="00D63003"/>
  </w:style>
  <w:style w:type="paragraph" w:styleId="af5">
    <w:name w:val="footer"/>
    <w:basedOn w:val="a2"/>
    <w:link w:val="af6"/>
    <w:uiPriority w:val="99"/>
    <w:unhideWhenUsed/>
    <w:rsid w:val="00D63003"/>
    <w:pPr>
      <w:tabs>
        <w:tab w:val="center" w:pos="4677"/>
        <w:tab w:val="right" w:pos="9355"/>
      </w:tabs>
      <w:spacing w:after="0" w:line="240" w:lineRule="auto"/>
    </w:pPr>
  </w:style>
  <w:style w:type="character" w:customStyle="1" w:styleId="af6">
    <w:name w:val="Нижний колонтитул Знак"/>
    <w:basedOn w:val="a3"/>
    <w:link w:val="af5"/>
    <w:uiPriority w:val="99"/>
    <w:rsid w:val="00D63003"/>
  </w:style>
  <w:style w:type="character" w:styleId="af7">
    <w:name w:val="annotation reference"/>
    <w:basedOn w:val="a3"/>
    <w:uiPriority w:val="99"/>
    <w:semiHidden/>
    <w:unhideWhenUsed/>
    <w:rsid w:val="00832EC7"/>
    <w:rPr>
      <w:sz w:val="16"/>
      <w:szCs w:val="16"/>
    </w:rPr>
  </w:style>
  <w:style w:type="paragraph" w:styleId="af8">
    <w:name w:val="annotation subject"/>
    <w:basedOn w:val="ae"/>
    <w:next w:val="ae"/>
    <w:link w:val="af9"/>
    <w:uiPriority w:val="99"/>
    <w:semiHidden/>
    <w:unhideWhenUsed/>
    <w:rsid w:val="00832EC7"/>
    <w:rPr>
      <w:b/>
      <w:bCs/>
    </w:rPr>
  </w:style>
  <w:style w:type="character" w:customStyle="1" w:styleId="af9">
    <w:name w:val="Тема примечания Знак"/>
    <w:basedOn w:val="af"/>
    <w:link w:val="af8"/>
    <w:uiPriority w:val="99"/>
    <w:semiHidden/>
    <w:rsid w:val="00832EC7"/>
    <w:rPr>
      <w:b/>
      <w:bCs/>
      <w:sz w:val="20"/>
      <w:szCs w:val="20"/>
    </w:rPr>
  </w:style>
  <w:style w:type="paragraph" w:styleId="afa">
    <w:name w:val="Revision"/>
    <w:hidden/>
    <w:uiPriority w:val="99"/>
    <w:semiHidden/>
    <w:rsid w:val="00815009"/>
    <w:pPr>
      <w:spacing w:after="0" w:line="240" w:lineRule="auto"/>
    </w:pPr>
  </w:style>
  <w:style w:type="paragraph" w:styleId="afb">
    <w:name w:val="Normal (Web)"/>
    <w:basedOn w:val="a2"/>
    <w:uiPriority w:val="99"/>
    <w:semiHidden/>
    <w:unhideWhenUsed/>
    <w:rsid w:val="00850ACA"/>
    <w:pPr>
      <w:spacing w:before="100" w:beforeAutospacing="1" w:after="100" w:afterAutospacing="1" w:line="240" w:lineRule="auto"/>
    </w:pPr>
    <w:rPr>
      <w:rFonts w:ascii="Times New Roman" w:eastAsia="Times New Roman" w:hAnsi="Times New Roman" w:cs="Times New Roman"/>
      <w:lang w:eastAsia="ru-RU"/>
    </w:rPr>
  </w:style>
  <w:style w:type="paragraph" w:customStyle="1" w:styleId="13">
    <w:name w:val="Абзац списка1"/>
    <w:basedOn w:val="a2"/>
    <w:rsid w:val="00CA5056"/>
    <w:pPr>
      <w:spacing w:after="0" w:line="240" w:lineRule="auto"/>
      <w:ind w:left="720"/>
    </w:pPr>
    <w:rPr>
      <w:rFonts w:ascii="Times New Roman" w:eastAsia="Times New Roman" w:hAnsi="Times New Roman" w:cs="Times New Roman"/>
      <w:szCs w:val="20"/>
      <w:lang w:eastAsia="ru-RU"/>
    </w:rPr>
  </w:style>
  <w:style w:type="numbering" w:customStyle="1" w:styleId="10">
    <w:name w:val="Стиль1"/>
    <w:uiPriority w:val="99"/>
    <w:rsid w:val="00CA5056"/>
    <w:pPr>
      <w:numPr>
        <w:numId w:val="34"/>
      </w:numPr>
    </w:pPr>
  </w:style>
  <w:style w:type="character" w:customStyle="1" w:styleId="a9">
    <w:name w:val="Абзац списка Знак"/>
    <w:link w:val="a8"/>
    <w:uiPriority w:val="34"/>
    <w:locked/>
    <w:rsid w:val="00F34103"/>
  </w:style>
  <w:style w:type="paragraph" w:customStyle="1" w:styleId="a">
    <w:name w:val="Список с буллитом"/>
    <w:basedOn w:val="a2"/>
    <w:qFormat/>
    <w:rsid w:val="00F9343C"/>
    <w:pPr>
      <w:widowControl w:val="0"/>
      <w:numPr>
        <w:numId w:val="44"/>
      </w:numPr>
      <w:spacing w:after="0" w:line="360" w:lineRule="auto"/>
      <w:contextualSpacing/>
      <w:jc w:val="both"/>
    </w:pPr>
    <w:rPr>
      <w:rFonts w:ascii="Verdana" w:eastAsia="Calibri" w:hAnsi="Verdana" w:cs="Times New Roman"/>
    </w:rPr>
  </w:style>
  <w:style w:type="character" w:customStyle="1" w:styleId="12">
    <w:name w:val="Заголовок 1 Знак"/>
    <w:basedOn w:val="a3"/>
    <w:link w:val="11"/>
    <w:uiPriority w:val="9"/>
    <w:rsid w:val="004424A5"/>
    <w:rPr>
      <w:rFonts w:ascii="Times New Roman" w:eastAsia="Arial Unicode MS" w:hAnsi="Times New Roman" w:cs="Times New Roman"/>
      <w:b/>
      <w:bCs/>
      <w:caps/>
      <w:sz w:val="27"/>
      <w:szCs w:val="27"/>
      <w:lang w:eastAsia="ru-RU"/>
    </w:rPr>
  </w:style>
  <w:style w:type="character" w:customStyle="1" w:styleId="21">
    <w:name w:val="Заголовок 2 Знак"/>
    <w:basedOn w:val="a3"/>
    <w:link w:val="20"/>
    <w:uiPriority w:val="9"/>
    <w:rsid w:val="004424A5"/>
    <w:rPr>
      <w:rFonts w:ascii="Arial" w:eastAsia="Times New Roman" w:hAnsi="Arial" w:cs="Arial"/>
      <w:b/>
      <w:bCs/>
      <w:i/>
      <w:iCs/>
      <w:sz w:val="24"/>
      <w:szCs w:val="24"/>
      <w:lang w:eastAsia="ar-SA"/>
    </w:rPr>
  </w:style>
  <w:style w:type="character" w:customStyle="1" w:styleId="31">
    <w:name w:val="Заголовок 3 Знак"/>
    <w:aliases w:val="Заголовок 3 Знак1 Знак,Заголовок 3 Знак Знак Знак"/>
    <w:basedOn w:val="a3"/>
    <w:link w:val="30"/>
    <w:rsid w:val="004424A5"/>
    <w:rPr>
      <w:rFonts w:ascii="Times New Roman" w:eastAsia="Times New Roman" w:hAnsi="Times New Roman" w:cs="Times New Roman"/>
      <w:i/>
      <w:iCs/>
      <w:caps/>
      <w:sz w:val="26"/>
      <w:szCs w:val="26"/>
      <w:lang w:eastAsia="ru-RU"/>
    </w:rPr>
  </w:style>
  <w:style w:type="character" w:customStyle="1" w:styleId="41">
    <w:name w:val="Заголовок 4 Знак"/>
    <w:basedOn w:val="a3"/>
    <w:link w:val="40"/>
    <w:rsid w:val="004424A5"/>
    <w:rPr>
      <w:rFonts w:ascii="Times New Roman" w:eastAsia="Times New Roman" w:hAnsi="Times New Roman" w:cs="Times New Roman"/>
      <w:bCs/>
      <w:iCs/>
      <w:sz w:val="26"/>
      <w:szCs w:val="26"/>
      <w:shd w:val="clear" w:color="auto" w:fill="FFFFFF"/>
      <w:lang w:eastAsia="ru-RU"/>
    </w:rPr>
  </w:style>
  <w:style w:type="character" w:customStyle="1" w:styleId="50">
    <w:name w:val="Заголовок 5 Знак"/>
    <w:basedOn w:val="a3"/>
    <w:link w:val="5"/>
    <w:uiPriority w:val="9"/>
    <w:semiHidden/>
    <w:rsid w:val="004424A5"/>
    <w:rPr>
      <w:rFonts w:asciiTheme="majorHAnsi" w:eastAsiaTheme="majorEastAsia" w:hAnsiTheme="majorHAnsi" w:cstheme="majorBidi"/>
      <w:color w:val="243F60" w:themeColor="accent1" w:themeShade="7F"/>
      <w:sz w:val="20"/>
      <w:szCs w:val="20"/>
      <w:lang w:eastAsia="ar-SA"/>
    </w:rPr>
  </w:style>
  <w:style w:type="character" w:customStyle="1" w:styleId="60">
    <w:name w:val="Заголовок 6 Знак"/>
    <w:basedOn w:val="a3"/>
    <w:link w:val="6"/>
    <w:rsid w:val="004424A5"/>
    <w:rPr>
      <w:rFonts w:ascii="Times New Roman" w:eastAsia="Times New Roman" w:hAnsi="Times New Roman" w:cs="Times New Roman"/>
      <w:b/>
      <w:i/>
      <w:sz w:val="24"/>
      <w:szCs w:val="24"/>
      <w:lang w:eastAsia="ru-RU"/>
    </w:rPr>
  </w:style>
  <w:style w:type="paragraph" w:customStyle="1" w:styleId="-">
    <w:name w:val="Таб-столбец"/>
    <w:qFormat/>
    <w:rsid w:val="004424A5"/>
    <w:pPr>
      <w:spacing w:after="0" w:line="240" w:lineRule="auto"/>
    </w:pPr>
    <w:rPr>
      <w:rFonts w:ascii="Times New Roman" w:eastAsia="Times New Roman" w:hAnsi="Times New Roman" w:cs="Times New Roman"/>
      <w:b/>
      <w:bCs/>
      <w:color w:val="FFFFFF"/>
      <w:sz w:val="18"/>
      <w:szCs w:val="18"/>
      <w:lang w:eastAsia="ru-RU"/>
    </w:rPr>
  </w:style>
  <w:style w:type="character" w:customStyle="1" w:styleId="afc">
    <w:name w:val="ВыделениеЖ"/>
    <w:uiPriority w:val="1"/>
    <w:qFormat/>
    <w:rsid w:val="004424A5"/>
    <w:rPr>
      <w:b/>
    </w:rPr>
  </w:style>
  <w:style w:type="paragraph" w:styleId="afd">
    <w:name w:val="endnote text"/>
    <w:basedOn w:val="a2"/>
    <w:link w:val="afe"/>
    <w:uiPriority w:val="99"/>
    <w:unhideWhenUsed/>
    <w:rsid w:val="004424A5"/>
    <w:pPr>
      <w:spacing w:after="0" w:line="240" w:lineRule="auto"/>
    </w:pPr>
    <w:rPr>
      <w:rFonts w:ascii="Times New Roman" w:eastAsia="Times New Roman" w:hAnsi="Times New Roman" w:cs="Times New Roman"/>
      <w:sz w:val="20"/>
      <w:szCs w:val="20"/>
      <w:lang w:eastAsia="ru-RU"/>
    </w:rPr>
  </w:style>
  <w:style w:type="character" w:customStyle="1" w:styleId="afe">
    <w:name w:val="Текст концевой сноски Знак"/>
    <w:basedOn w:val="a3"/>
    <w:link w:val="afd"/>
    <w:uiPriority w:val="99"/>
    <w:rsid w:val="004424A5"/>
    <w:rPr>
      <w:rFonts w:ascii="Times New Roman" w:eastAsia="Times New Roman" w:hAnsi="Times New Roman" w:cs="Times New Roman"/>
      <w:sz w:val="20"/>
      <w:szCs w:val="20"/>
      <w:lang w:eastAsia="ru-RU"/>
    </w:rPr>
  </w:style>
  <w:style w:type="character" w:styleId="aff">
    <w:name w:val="endnote reference"/>
    <w:basedOn w:val="a3"/>
    <w:uiPriority w:val="99"/>
    <w:semiHidden/>
    <w:unhideWhenUsed/>
    <w:rsid w:val="004424A5"/>
    <w:rPr>
      <w:vertAlign w:val="superscript"/>
    </w:rPr>
  </w:style>
  <w:style w:type="paragraph" w:styleId="a1">
    <w:name w:val="List Bullet"/>
    <w:basedOn w:val="a2"/>
    <w:uiPriority w:val="99"/>
    <w:unhideWhenUsed/>
    <w:qFormat/>
    <w:rsid w:val="004424A5"/>
    <w:pPr>
      <w:numPr>
        <w:numId w:val="92"/>
      </w:numPr>
      <w:autoSpaceDE w:val="0"/>
      <w:autoSpaceDN w:val="0"/>
      <w:adjustRightInd w:val="0"/>
      <w:spacing w:before="60" w:after="0" w:line="240" w:lineRule="auto"/>
      <w:ind w:left="0" w:firstLine="709"/>
      <w:contextualSpacing/>
      <w:jc w:val="both"/>
    </w:pPr>
    <w:rPr>
      <w:rFonts w:ascii="Times New Roman" w:eastAsia="Calibri" w:hAnsi="Times New Roman" w:cs="Times New Roman"/>
      <w:sz w:val="20"/>
    </w:rPr>
  </w:style>
  <w:style w:type="paragraph" w:customStyle="1" w:styleId="aff0">
    <w:name w:val="Сноска"/>
    <w:qFormat/>
    <w:rsid w:val="004424A5"/>
    <w:pPr>
      <w:spacing w:after="60" w:line="240" w:lineRule="auto"/>
      <w:ind w:firstLine="539"/>
    </w:pPr>
    <w:rPr>
      <w:rFonts w:ascii="Times New Roman" w:eastAsia="Calibri" w:hAnsi="Times New Roman" w:cs="Times New Roman"/>
      <w:sz w:val="18"/>
    </w:rPr>
  </w:style>
  <w:style w:type="character" w:styleId="aff1">
    <w:name w:val="footnote reference"/>
    <w:basedOn w:val="a3"/>
    <w:unhideWhenUsed/>
    <w:rsid w:val="004424A5"/>
    <w:rPr>
      <w:vertAlign w:val="superscript"/>
    </w:rPr>
  </w:style>
  <w:style w:type="character" w:styleId="aff2">
    <w:name w:val="FollowedHyperlink"/>
    <w:basedOn w:val="a3"/>
    <w:uiPriority w:val="99"/>
    <w:semiHidden/>
    <w:unhideWhenUsed/>
    <w:rsid w:val="004424A5"/>
    <w:rPr>
      <w:color w:val="800080" w:themeColor="followedHyperlink"/>
      <w:u w:val="single"/>
    </w:rPr>
  </w:style>
  <w:style w:type="paragraph" w:customStyle="1" w:styleId="14">
    <w:name w:val="1"/>
    <w:basedOn w:val="a2"/>
    <w:rsid w:val="004424A5"/>
    <w:pPr>
      <w:spacing w:after="0" w:line="240" w:lineRule="auto"/>
    </w:pPr>
    <w:rPr>
      <w:rFonts w:ascii="Times New Roman" w:eastAsia="Times New Roman" w:hAnsi="Times New Roman" w:cs="Times New Roman"/>
      <w:lang w:eastAsia="ru-RU"/>
    </w:rPr>
  </w:style>
  <w:style w:type="paragraph" w:customStyle="1" w:styleId="1">
    <w:name w:val="Раздел 1"/>
    <w:basedOn w:val="a8"/>
    <w:link w:val="110"/>
    <w:qFormat/>
    <w:rsid w:val="004424A5"/>
    <w:pPr>
      <w:keepNext/>
      <w:numPr>
        <w:ilvl w:val="1"/>
        <w:numId w:val="98"/>
      </w:numPr>
      <w:spacing w:before="240" w:after="0" w:line="240" w:lineRule="auto"/>
      <w:jc w:val="both"/>
    </w:pPr>
    <w:rPr>
      <w:rFonts w:ascii="Times New Roman" w:eastAsia="Calibri" w:hAnsi="Times New Roman" w:cs="Times New Roman"/>
      <w:b/>
      <w:sz w:val="20"/>
      <w:szCs w:val="20"/>
      <w:lang w:eastAsia="ar-SA"/>
    </w:rPr>
  </w:style>
  <w:style w:type="paragraph" w:customStyle="1" w:styleId="a0">
    <w:name w:val="Часть"/>
    <w:basedOn w:val="a2"/>
    <w:qFormat/>
    <w:rsid w:val="004424A5"/>
    <w:pPr>
      <w:keepNext/>
      <w:widowControl w:val="0"/>
      <w:numPr>
        <w:numId w:val="98"/>
      </w:numPr>
      <w:spacing w:before="360" w:after="120" w:line="240" w:lineRule="auto"/>
      <w:jc w:val="center"/>
    </w:pPr>
    <w:rPr>
      <w:rFonts w:ascii="Times New Roman" w:eastAsia="Calibri" w:hAnsi="Times New Roman" w:cs="Times New Roman"/>
      <w:b/>
      <w:bCs/>
    </w:rPr>
  </w:style>
  <w:style w:type="paragraph" w:customStyle="1" w:styleId="2">
    <w:name w:val="Раздел 2"/>
    <w:basedOn w:val="1"/>
    <w:qFormat/>
    <w:rsid w:val="004424A5"/>
    <w:pPr>
      <w:numPr>
        <w:ilvl w:val="2"/>
      </w:numPr>
      <w:spacing w:before="120"/>
      <w:ind w:left="1224" w:hanging="360"/>
    </w:pPr>
  </w:style>
  <w:style w:type="paragraph" w:customStyle="1" w:styleId="3">
    <w:name w:val="Раздел 3"/>
    <w:basedOn w:val="2"/>
    <w:qFormat/>
    <w:rsid w:val="004424A5"/>
    <w:pPr>
      <w:numPr>
        <w:ilvl w:val="3"/>
      </w:numPr>
      <w:ind w:left="1728" w:hanging="648"/>
    </w:pPr>
  </w:style>
  <w:style w:type="character" w:customStyle="1" w:styleId="110">
    <w:name w:val="Раздел 1 Знак1"/>
    <w:basedOn w:val="a9"/>
    <w:link w:val="1"/>
    <w:rsid w:val="004424A5"/>
    <w:rPr>
      <w:rFonts w:ascii="Times New Roman" w:eastAsia="Calibri" w:hAnsi="Times New Roman" w:cs="Times New Roman"/>
      <w:b/>
      <w:sz w:val="20"/>
      <w:szCs w:val="20"/>
      <w:lang w:eastAsia="ar-SA"/>
    </w:rPr>
  </w:style>
  <w:style w:type="paragraph" w:customStyle="1" w:styleId="4">
    <w:name w:val="Раздел 4"/>
    <w:basedOn w:val="3"/>
    <w:qFormat/>
    <w:rsid w:val="004424A5"/>
    <w:pPr>
      <w:numPr>
        <w:ilvl w:val="4"/>
      </w:numPr>
      <w:ind w:left="2232" w:hanging="792"/>
    </w:pPr>
    <w:rPr>
      <w:i/>
    </w:rPr>
  </w:style>
  <w:style w:type="table" w:customStyle="1" w:styleId="15">
    <w:name w:val="Сетка таблицы1"/>
    <w:basedOn w:val="a4"/>
    <w:next w:val="aa"/>
    <w:uiPriority w:val="59"/>
    <w:rsid w:val="006105E5"/>
    <w:pPr>
      <w:spacing w:after="0" w:line="240" w:lineRule="auto"/>
    </w:pPr>
    <w:rPr>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3">
    <w:name w:val="footnote text"/>
    <w:basedOn w:val="a2"/>
    <w:link w:val="aff4"/>
    <w:unhideWhenUsed/>
    <w:rsid w:val="009C2208"/>
    <w:pPr>
      <w:spacing w:after="0" w:line="240" w:lineRule="auto"/>
      <w:jc w:val="both"/>
    </w:pPr>
    <w:rPr>
      <w:rFonts w:ascii="Times New Roman" w:eastAsia="Calibri" w:hAnsi="Times New Roman" w:cs="Times New Roman"/>
      <w:color w:val="auto"/>
      <w:sz w:val="20"/>
      <w:szCs w:val="20"/>
    </w:rPr>
  </w:style>
  <w:style w:type="character" w:customStyle="1" w:styleId="aff4">
    <w:name w:val="Текст сноски Знак"/>
    <w:basedOn w:val="a3"/>
    <w:link w:val="aff3"/>
    <w:rsid w:val="009C2208"/>
    <w:rPr>
      <w:rFonts w:ascii="Times New Roman" w:eastAsia="Calibri" w:hAnsi="Times New Roman" w:cs="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206381">
      <w:bodyDiv w:val="1"/>
      <w:marLeft w:val="0"/>
      <w:marRight w:val="0"/>
      <w:marTop w:val="0"/>
      <w:marBottom w:val="0"/>
      <w:divBdr>
        <w:top w:val="none" w:sz="0" w:space="0" w:color="auto"/>
        <w:left w:val="none" w:sz="0" w:space="0" w:color="auto"/>
        <w:bottom w:val="none" w:sz="0" w:space="0" w:color="auto"/>
        <w:right w:val="none" w:sz="0" w:space="0" w:color="auto"/>
      </w:divBdr>
    </w:div>
    <w:div w:id="376778260">
      <w:bodyDiv w:val="1"/>
      <w:marLeft w:val="0"/>
      <w:marRight w:val="0"/>
      <w:marTop w:val="0"/>
      <w:marBottom w:val="0"/>
      <w:divBdr>
        <w:top w:val="none" w:sz="0" w:space="0" w:color="auto"/>
        <w:left w:val="none" w:sz="0" w:space="0" w:color="auto"/>
        <w:bottom w:val="none" w:sz="0" w:space="0" w:color="auto"/>
        <w:right w:val="none" w:sz="0" w:space="0" w:color="auto"/>
      </w:divBdr>
    </w:div>
    <w:div w:id="450320362">
      <w:bodyDiv w:val="1"/>
      <w:marLeft w:val="0"/>
      <w:marRight w:val="0"/>
      <w:marTop w:val="0"/>
      <w:marBottom w:val="0"/>
      <w:divBdr>
        <w:top w:val="none" w:sz="0" w:space="0" w:color="auto"/>
        <w:left w:val="none" w:sz="0" w:space="0" w:color="auto"/>
        <w:bottom w:val="none" w:sz="0" w:space="0" w:color="auto"/>
        <w:right w:val="none" w:sz="0" w:space="0" w:color="auto"/>
      </w:divBdr>
    </w:div>
    <w:div w:id="770668792">
      <w:bodyDiv w:val="1"/>
      <w:marLeft w:val="0"/>
      <w:marRight w:val="0"/>
      <w:marTop w:val="0"/>
      <w:marBottom w:val="0"/>
      <w:divBdr>
        <w:top w:val="none" w:sz="0" w:space="0" w:color="auto"/>
        <w:left w:val="none" w:sz="0" w:space="0" w:color="auto"/>
        <w:bottom w:val="none" w:sz="0" w:space="0" w:color="auto"/>
        <w:right w:val="none" w:sz="0" w:space="0" w:color="auto"/>
      </w:divBdr>
    </w:div>
    <w:div w:id="919601902">
      <w:bodyDiv w:val="1"/>
      <w:marLeft w:val="0"/>
      <w:marRight w:val="0"/>
      <w:marTop w:val="0"/>
      <w:marBottom w:val="0"/>
      <w:divBdr>
        <w:top w:val="none" w:sz="0" w:space="0" w:color="auto"/>
        <w:left w:val="none" w:sz="0" w:space="0" w:color="auto"/>
        <w:bottom w:val="none" w:sz="0" w:space="0" w:color="auto"/>
        <w:right w:val="none" w:sz="0" w:space="0" w:color="auto"/>
      </w:divBdr>
    </w:div>
    <w:div w:id="1086151389">
      <w:bodyDiv w:val="1"/>
      <w:marLeft w:val="0"/>
      <w:marRight w:val="0"/>
      <w:marTop w:val="0"/>
      <w:marBottom w:val="0"/>
      <w:divBdr>
        <w:top w:val="none" w:sz="0" w:space="0" w:color="auto"/>
        <w:left w:val="none" w:sz="0" w:space="0" w:color="auto"/>
        <w:bottom w:val="none" w:sz="0" w:space="0" w:color="auto"/>
        <w:right w:val="none" w:sz="0" w:space="0" w:color="auto"/>
      </w:divBdr>
    </w:div>
    <w:div w:id="1874267991">
      <w:bodyDiv w:val="1"/>
      <w:marLeft w:val="0"/>
      <w:marRight w:val="0"/>
      <w:marTop w:val="0"/>
      <w:marBottom w:val="0"/>
      <w:divBdr>
        <w:top w:val="none" w:sz="0" w:space="0" w:color="auto"/>
        <w:left w:val="none" w:sz="0" w:space="0" w:color="auto"/>
        <w:bottom w:val="none" w:sz="0" w:space="0" w:color="auto"/>
        <w:right w:val="none" w:sz="0" w:space="0" w:color="auto"/>
      </w:divBdr>
    </w:div>
    <w:div w:id="1908151004">
      <w:bodyDiv w:val="1"/>
      <w:marLeft w:val="0"/>
      <w:marRight w:val="0"/>
      <w:marTop w:val="0"/>
      <w:marBottom w:val="0"/>
      <w:divBdr>
        <w:top w:val="none" w:sz="0" w:space="0" w:color="auto"/>
        <w:left w:val="none" w:sz="0" w:space="0" w:color="auto"/>
        <w:bottom w:val="none" w:sz="0" w:space="0" w:color="auto"/>
        <w:right w:val="none" w:sz="0" w:space="0" w:color="auto"/>
      </w:divBdr>
    </w:div>
    <w:div w:id="1988633677">
      <w:bodyDiv w:val="1"/>
      <w:marLeft w:val="0"/>
      <w:marRight w:val="0"/>
      <w:marTop w:val="0"/>
      <w:marBottom w:val="0"/>
      <w:divBdr>
        <w:top w:val="none" w:sz="0" w:space="0" w:color="auto"/>
        <w:left w:val="none" w:sz="0" w:space="0" w:color="auto"/>
        <w:bottom w:val="none" w:sz="0" w:space="0" w:color="auto"/>
        <w:right w:val="none" w:sz="0" w:space="0" w:color="auto"/>
      </w:divBdr>
    </w:div>
    <w:div w:id="1990548929">
      <w:bodyDiv w:val="1"/>
      <w:marLeft w:val="0"/>
      <w:marRight w:val="0"/>
      <w:marTop w:val="0"/>
      <w:marBottom w:val="0"/>
      <w:divBdr>
        <w:top w:val="none" w:sz="0" w:space="0" w:color="auto"/>
        <w:left w:val="none" w:sz="0" w:space="0" w:color="auto"/>
        <w:bottom w:val="none" w:sz="0" w:space="0" w:color="auto"/>
        <w:right w:val="none" w:sz="0" w:space="0" w:color="auto"/>
      </w:divBdr>
    </w:div>
    <w:div w:id="208656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oleObject" Target="embeddings/oleObject6.bin"/><Relationship Id="rId42" Type="http://schemas.openxmlformats.org/officeDocument/2006/relationships/image" Target="media/image17.wmf"/><Relationship Id="rId47" Type="http://schemas.openxmlformats.org/officeDocument/2006/relationships/image" Target="media/image19.wmf"/><Relationship Id="rId63" Type="http://schemas.openxmlformats.org/officeDocument/2006/relationships/image" Target="media/image25.wmf"/><Relationship Id="rId68" Type="http://schemas.openxmlformats.org/officeDocument/2006/relationships/oleObject" Target="embeddings/oleObject34.bin"/><Relationship Id="rId84" Type="http://schemas.openxmlformats.org/officeDocument/2006/relationships/hyperlink" Target="https://www.moex.com/ru/forts/coefficients-values.aspx" TargetMode="External"/><Relationship Id="rId89" Type="http://schemas.openxmlformats.org/officeDocument/2006/relationships/image" Target="media/image32.wmf"/><Relationship Id="rId112" Type="http://schemas.openxmlformats.org/officeDocument/2006/relationships/image" Target="media/image33.wmf"/><Relationship Id="rId16" Type="http://schemas.openxmlformats.org/officeDocument/2006/relationships/image" Target="media/image4.wmf"/><Relationship Id="rId107" Type="http://schemas.openxmlformats.org/officeDocument/2006/relationships/hyperlink" Target="http://moex.com/ru/index/RUCBITRBBB3Y/archive" TargetMode="External"/><Relationship Id="rId11" Type="http://schemas.openxmlformats.org/officeDocument/2006/relationships/oleObject" Target="embeddings/oleObject1.bin"/><Relationship Id="rId24" Type="http://schemas.openxmlformats.org/officeDocument/2006/relationships/image" Target="media/image8.wmf"/><Relationship Id="rId32" Type="http://schemas.openxmlformats.org/officeDocument/2006/relationships/image" Target="media/image12.wmf"/><Relationship Id="rId37" Type="http://schemas.openxmlformats.org/officeDocument/2006/relationships/oleObject" Target="embeddings/oleObject14.bin"/><Relationship Id="rId40" Type="http://schemas.openxmlformats.org/officeDocument/2006/relationships/image" Target="media/image16.wmf"/><Relationship Id="rId45" Type="http://schemas.openxmlformats.org/officeDocument/2006/relationships/oleObject" Target="embeddings/oleObject18.bin"/><Relationship Id="rId53" Type="http://schemas.openxmlformats.org/officeDocument/2006/relationships/oleObject" Target="embeddings/oleObject24.bin"/><Relationship Id="rId58" Type="http://schemas.openxmlformats.org/officeDocument/2006/relationships/oleObject" Target="embeddings/oleObject27.bin"/><Relationship Id="rId66" Type="http://schemas.openxmlformats.org/officeDocument/2006/relationships/oleObject" Target="embeddings/oleObject32.bin"/><Relationship Id="rId74" Type="http://schemas.openxmlformats.org/officeDocument/2006/relationships/oleObject" Target="embeddings/oleObject39.bin"/><Relationship Id="rId79" Type="http://schemas.openxmlformats.org/officeDocument/2006/relationships/oleObject" Target="embeddings/oleObject42.bin"/><Relationship Id="rId87" Type="http://schemas.openxmlformats.org/officeDocument/2006/relationships/image" Target="media/image31.wmf"/><Relationship Id="rId102" Type="http://schemas.openxmlformats.org/officeDocument/2006/relationships/hyperlink" Target="https://www.standardandpoors.com/" TargetMode="External"/><Relationship Id="rId110" Type="http://schemas.openxmlformats.org/officeDocument/2006/relationships/hyperlink" Target="http://moex.com/a2195" TargetMode="External"/><Relationship Id="rId115"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24.wmf"/><Relationship Id="rId82" Type="http://schemas.openxmlformats.org/officeDocument/2006/relationships/oleObject" Target="embeddings/oleObject44.bin"/><Relationship Id="rId90" Type="http://schemas.openxmlformats.org/officeDocument/2006/relationships/oleObject" Target="embeddings/oleObject48.bin"/><Relationship Id="rId95" Type="http://schemas.openxmlformats.org/officeDocument/2006/relationships/hyperlink" Target="https://www.cbr.ru/" TargetMode="External"/><Relationship Id="rId19" Type="http://schemas.openxmlformats.org/officeDocument/2006/relationships/oleObject" Target="embeddings/oleObject5.bin"/><Relationship Id="rId14" Type="http://schemas.openxmlformats.org/officeDocument/2006/relationships/image" Target="media/image3.wmf"/><Relationship Id="rId22" Type="http://schemas.openxmlformats.org/officeDocument/2006/relationships/image" Target="media/image7.wmf"/><Relationship Id="rId27" Type="http://schemas.openxmlformats.org/officeDocument/2006/relationships/oleObject" Target="embeddings/oleObject9.bin"/><Relationship Id="rId30" Type="http://schemas.openxmlformats.org/officeDocument/2006/relationships/image" Target="media/image11.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oleObject" Target="embeddings/oleObject20.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oleObject" Target="embeddings/oleObject35.bin"/><Relationship Id="rId77" Type="http://schemas.openxmlformats.org/officeDocument/2006/relationships/oleObject" Target="embeddings/oleObject41.bin"/><Relationship Id="rId100" Type="http://schemas.openxmlformats.org/officeDocument/2006/relationships/hyperlink" Target="https://raexpert.ru/" TargetMode="External"/><Relationship Id="rId105" Type="http://schemas.openxmlformats.org/officeDocument/2006/relationships/oleObject" Target="embeddings/oleObject49.bin"/><Relationship Id="rId113" Type="http://schemas.openxmlformats.org/officeDocument/2006/relationships/oleObject" Target="embeddings/oleObject50.bin"/><Relationship Id="rId8" Type="http://schemas.openxmlformats.org/officeDocument/2006/relationships/hyperlink" Target="consultantplus://offline/ref=5CDCE3631B7BA9823CC422C4AC0727ED32DA9A63DCDAE043E088F8E031kB63H" TargetMode="External"/><Relationship Id="rId51" Type="http://schemas.openxmlformats.org/officeDocument/2006/relationships/oleObject" Target="embeddings/oleObject23.bin"/><Relationship Id="rId72" Type="http://schemas.openxmlformats.org/officeDocument/2006/relationships/image" Target="media/image26.wmf"/><Relationship Id="rId80" Type="http://schemas.openxmlformats.org/officeDocument/2006/relationships/image" Target="media/image29.wmf"/><Relationship Id="rId85" Type="http://schemas.openxmlformats.org/officeDocument/2006/relationships/image" Target="media/image30.wmf"/><Relationship Id="rId93" Type="http://schemas.openxmlformats.org/officeDocument/2006/relationships/hyperlink" Target="https://www.e-disclosure.ru/" TargetMode="External"/><Relationship Id="rId98" Type="http://schemas.openxmlformats.org/officeDocument/2006/relationships/hyperlink" Target="https://fedresurs.ru" TargetMode="Externa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5.wmf"/><Relationship Id="rId46" Type="http://schemas.openxmlformats.org/officeDocument/2006/relationships/oleObject" Target="embeddings/oleObject19.bin"/><Relationship Id="rId59" Type="http://schemas.openxmlformats.org/officeDocument/2006/relationships/image" Target="media/image23.wmf"/><Relationship Id="rId67" Type="http://schemas.openxmlformats.org/officeDocument/2006/relationships/oleObject" Target="embeddings/oleObject33.bin"/><Relationship Id="rId103" Type="http://schemas.openxmlformats.org/officeDocument/2006/relationships/hyperlink" Target="https://www.moodys.com/" TargetMode="External"/><Relationship Id="rId108" Type="http://schemas.openxmlformats.org/officeDocument/2006/relationships/hyperlink" Target="http://moex.com/a2196" TargetMode="External"/><Relationship Id="rId20" Type="http://schemas.openxmlformats.org/officeDocument/2006/relationships/image" Target="media/image6.wmf"/><Relationship Id="rId41" Type="http://schemas.openxmlformats.org/officeDocument/2006/relationships/oleObject" Target="embeddings/oleObject16.bin"/><Relationship Id="rId54" Type="http://schemas.openxmlformats.org/officeDocument/2006/relationships/image" Target="media/image21.wmf"/><Relationship Id="rId62" Type="http://schemas.openxmlformats.org/officeDocument/2006/relationships/oleObject" Target="embeddings/oleObject29.bin"/><Relationship Id="rId70" Type="http://schemas.openxmlformats.org/officeDocument/2006/relationships/oleObject" Target="embeddings/oleObject36.bin"/><Relationship Id="rId75" Type="http://schemas.openxmlformats.org/officeDocument/2006/relationships/oleObject" Target="embeddings/oleObject40.bin"/><Relationship Id="rId83" Type="http://schemas.openxmlformats.org/officeDocument/2006/relationships/oleObject" Target="embeddings/oleObject45.bin"/><Relationship Id="rId88" Type="http://schemas.openxmlformats.org/officeDocument/2006/relationships/oleObject" Target="embeddings/oleObject47.bin"/><Relationship Id="rId91" Type="http://schemas.openxmlformats.org/officeDocument/2006/relationships/hyperlink" Target="http://www.cbr.ru/statistics/?PrtId=int_rat" TargetMode="External"/><Relationship Id="rId96" Type="http://schemas.openxmlformats.org/officeDocument/2006/relationships/hyperlink" Target="https://kad.arbitr.ru/" TargetMode="External"/><Relationship Id="rId111" Type="http://schemas.openxmlformats.org/officeDocument/2006/relationships/hyperlink" Target="http://moex.com/ru/index/RUCBITRB3Y/archiv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0.wmf"/><Relationship Id="rId36" Type="http://schemas.openxmlformats.org/officeDocument/2006/relationships/image" Target="media/image14.wmf"/><Relationship Id="rId49" Type="http://schemas.openxmlformats.org/officeDocument/2006/relationships/oleObject" Target="embeddings/oleObject21.bin"/><Relationship Id="rId57" Type="http://schemas.openxmlformats.org/officeDocument/2006/relationships/image" Target="media/image22.wmf"/><Relationship Id="rId106" Type="http://schemas.openxmlformats.org/officeDocument/2006/relationships/hyperlink" Target="http://moex.com/a2197" TargetMode="External"/><Relationship Id="rId114" Type="http://schemas.openxmlformats.org/officeDocument/2006/relationships/fontTable" Target="fontTable.xml"/><Relationship Id="rId10" Type="http://schemas.openxmlformats.org/officeDocument/2006/relationships/image" Target="media/image1.wmf"/><Relationship Id="rId31" Type="http://schemas.openxmlformats.org/officeDocument/2006/relationships/oleObject" Target="embeddings/oleObject11.bin"/><Relationship Id="rId44" Type="http://schemas.openxmlformats.org/officeDocument/2006/relationships/image" Target="media/image18.wmf"/><Relationship Id="rId52" Type="http://schemas.openxmlformats.org/officeDocument/2006/relationships/image" Target="media/image20.wmf"/><Relationship Id="rId60" Type="http://schemas.openxmlformats.org/officeDocument/2006/relationships/oleObject" Target="embeddings/oleObject28.bin"/><Relationship Id="rId65" Type="http://schemas.openxmlformats.org/officeDocument/2006/relationships/oleObject" Target="embeddings/oleObject31.bin"/><Relationship Id="rId73" Type="http://schemas.openxmlformats.org/officeDocument/2006/relationships/oleObject" Target="embeddings/oleObject38.bin"/><Relationship Id="rId78" Type="http://schemas.openxmlformats.org/officeDocument/2006/relationships/image" Target="media/image28.wmf"/><Relationship Id="rId81" Type="http://schemas.openxmlformats.org/officeDocument/2006/relationships/oleObject" Target="embeddings/oleObject43.bin"/><Relationship Id="rId86" Type="http://schemas.openxmlformats.org/officeDocument/2006/relationships/oleObject" Target="embeddings/oleObject46.bin"/><Relationship Id="rId94" Type="http://schemas.openxmlformats.org/officeDocument/2006/relationships/hyperlink" Target="https://www.moex.com/" TargetMode="External"/><Relationship Id="rId99" Type="http://schemas.openxmlformats.org/officeDocument/2006/relationships/hyperlink" Target="https://www.acra-ratings.ru/" TargetMode="External"/><Relationship Id="rId101" Type="http://schemas.openxmlformats.org/officeDocument/2006/relationships/hyperlink" Target="https://www.fitchratings.com/" TargetMode="External"/><Relationship Id="rId4" Type="http://schemas.openxmlformats.org/officeDocument/2006/relationships/settings" Target="settings.xml"/><Relationship Id="rId9" Type="http://schemas.openxmlformats.org/officeDocument/2006/relationships/hyperlink" Target="consultantplus://offline/ref=111881364BC8F0400B2E06FF7690E35F7C5ED2370B83E221AB56763DF1n1AFI" TargetMode="External"/><Relationship Id="rId13" Type="http://schemas.openxmlformats.org/officeDocument/2006/relationships/oleObject" Target="embeddings/oleObject2.bin"/><Relationship Id="rId18" Type="http://schemas.openxmlformats.org/officeDocument/2006/relationships/image" Target="media/image5.wmf"/><Relationship Id="rId39" Type="http://schemas.openxmlformats.org/officeDocument/2006/relationships/oleObject" Target="embeddings/oleObject15.bin"/><Relationship Id="rId109" Type="http://schemas.openxmlformats.org/officeDocument/2006/relationships/hyperlink" Target="http://moex.com/ru/index/RUCBITRBB3Y/archive" TargetMode="External"/><Relationship Id="rId34" Type="http://schemas.openxmlformats.org/officeDocument/2006/relationships/image" Target="media/image13.wmf"/><Relationship Id="rId50" Type="http://schemas.openxmlformats.org/officeDocument/2006/relationships/oleObject" Target="embeddings/oleObject22.bin"/><Relationship Id="rId55" Type="http://schemas.openxmlformats.org/officeDocument/2006/relationships/oleObject" Target="embeddings/oleObject25.bin"/><Relationship Id="rId76" Type="http://schemas.openxmlformats.org/officeDocument/2006/relationships/image" Target="media/image27.wmf"/><Relationship Id="rId97" Type="http://schemas.openxmlformats.org/officeDocument/2006/relationships/hyperlink" Target="https://bankrot.fedresurs.ru" TargetMode="External"/><Relationship Id="rId104" Type="http://schemas.openxmlformats.org/officeDocument/2006/relationships/hyperlink" Target="https://bankruptcy.kommersant.ru" TargetMode="External"/><Relationship Id="rId7" Type="http://schemas.openxmlformats.org/officeDocument/2006/relationships/endnotes" Target="endnotes.xml"/><Relationship Id="rId71" Type="http://schemas.openxmlformats.org/officeDocument/2006/relationships/oleObject" Target="embeddings/oleObject37.bin"/><Relationship Id="rId92" Type="http://schemas.openxmlformats.org/officeDocument/2006/relationships/hyperlink" Target="http://www.cbr.ru/statistics/?PrtId=int_rat" TargetMode="External"/><Relationship Id="rId2" Type="http://schemas.openxmlformats.org/officeDocument/2006/relationships/numbering" Target="numbering.xml"/><Relationship Id="rId29" Type="http://schemas.openxmlformats.org/officeDocument/2006/relationships/oleObject" Target="embeddings/oleObject10.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4C85A2-43A8-4B74-83CC-0F8011B8C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17459</Words>
  <Characters>99521</Characters>
  <Application>Microsoft Office Word</Application>
  <DocSecurity>0</DocSecurity>
  <Lines>829</Lines>
  <Paragraphs>233</Paragraphs>
  <ScaleCrop>false</ScaleCrop>
  <HeadingPairs>
    <vt:vector size="2" baseType="variant">
      <vt:variant>
        <vt:lpstr>Название</vt:lpstr>
      </vt:variant>
      <vt:variant>
        <vt:i4>1</vt:i4>
      </vt:variant>
    </vt:vector>
  </HeadingPairs>
  <TitlesOfParts>
    <vt:vector size="1" baseType="lpstr">
      <vt:lpstr/>
    </vt:vector>
  </TitlesOfParts>
  <Company>FRSD</Company>
  <LinksUpToDate>false</LinksUpToDate>
  <CharactersWithSpaces>116747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Фомина</dc:creator>
  <cp:lastModifiedBy>Юлия Анисимова</cp:lastModifiedBy>
  <cp:revision>5</cp:revision>
  <cp:lastPrinted>2017-12-20T17:20:00Z</cp:lastPrinted>
  <dcterms:created xsi:type="dcterms:W3CDTF">2019-04-26T13:05:00Z</dcterms:created>
  <dcterms:modified xsi:type="dcterms:W3CDTF">2019-05-06T14:35:00Z</dcterms:modified>
</cp:coreProperties>
</file>